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0" w:type="dxa"/>
        <w:tblCellMar>
          <w:top w:w="0" w:type="dxa"/>
          <w:left w:w="0" w:type="dxa"/>
          <w:bottom w:w="0" w:type="dxa"/>
          <w:right w:w="0" w:type="dxa"/>
        </w:tblCellMar>
      </w:tblPr>
      <w:tr>
        <w:trPr>
          <w:trHeight w:val="4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840" w:type="dxa"/>
            <w:vAlign w:val="bottom"/>
            <w:vMerge w:val="restart"/>
          </w:tcPr>
          <w:p>
            <w:pPr>
              <w:jc w:val="center"/>
              <w:ind w:right="1139"/>
              <w:spacing w:after="0"/>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39"/>
        </w:trPr>
        <w:tc>
          <w:tcPr>
            <w:tcW w:w="5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4"/>
          <w:szCs w:val="24"/>
          <w:color w:val="auto"/>
        </w:rPr>
        <w:sectPr>
          <w:pgSz w:w="11900" w:h="16838" w:orient="portrait"/>
          <w:cols w:equalWidth="0" w:num="1">
            <w:col w:w="10020"/>
          </w:cols>
          <w:pgMar w:left="920" w:top="268" w:right="959" w:bottom="1440" w:gutter="0" w:footer="0" w:header="0"/>
        </w:sectPr>
      </w:pPr>
      <w:r>
        <w:rPr>
          <w:sz w:val="24"/>
          <w:szCs w:val="24"/>
          <w:color w:val="auto"/>
        </w:rPr>
        <w:drawing>
          <wp:anchor simplePos="0" relativeHeight="251657728" behindDoc="1" locked="0" layoutInCell="0" allowOverlap="1">
            <wp:simplePos x="0" y="0"/>
            <wp:positionH relativeFrom="page">
              <wp:posOffset>6899275</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5047615</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21"/>
          <w:szCs w:val="21"/>
          <w:b w:val="1"/>
          <w:bCs w:val="1"/>
          <w:color w:val="auto"/>
        </w:rPr>
        <w:t>FORM 25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9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1000" w:type="dxa"/>
            <w:vAlign w:val="bottom"/>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r>
      <w:tr>
        <w:trPr>
          <w:trHeight w:val="43"/>
        </w:trPr>
        <w:tc>
          <w:tcPr>
            <w:tcW w:w="40" w:type="dxa"/>
            <w:vAlign w:val="bottom"/>
          </w:tcPr>
          <w:p>
            <w:pPr>
              <w:spacing w:after="0"/>
              <w:rPr>
                <w:sz w:val="3"/>
                <w:szCs w:val="3"/>
                <w:color w:val="auto"/>
              </w:rPr>
            </w:pPr>
          </w:p>
        </w:tc>
        <w:tc>
          <w:tcPr>
            <w:tcW w:w="19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 w:lineRule="exact"/>
        <w:rPr>
          <w:sz w:val="24"/>
          <w:szCs w:val="24"/>
          <w:color w:val="auto"/>
        </w:rPr>
      </w:pPr>
    </w:p>
    <w:p>
      <w:pPr>
        <w:sectPr>
          <w:pgSz w:w="11900" w:h="16838" w:orient="portrait"/>
          <w:cols w:equalWidth="0" w:num="2">
            <w:col w:w="6320" w:space="720"/>
            <w:col w:w="2980"/>
          </w:cols>
          <w:pgMar w:left="920" w:top="268" w:right="959" w:bottom="1440" w:gutter="0" w:footer="0" w:header="0"/>
          <w:type w:val="continuous"/>
        </w:sectPr>
      </w:pPr>
    </w:p>
    <w:p>
      <w:pPr>
        <w:ind w:left="142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2" w:lineRule="exact"/>
        <w:rPr>
          <w:sz w:val="24"/>
          <w:szCs w:val="24"/>
          <w:color w:val="auto"/>
        </w:rPr>
      </w:pPr>
    </w:p>
    <w:p>
      <w:pPr>
        <w:ind w:left="134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3" w:lineRule="exact"/>
        <w:rPr>
          <w:sz w:val="24"/>
          <w:szCs w:val="24"/>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Times New Roman" w:cs="Times New Roman" w:eastAsia="Times New Roman" w:hAnsi="Times New Roman"/>
            <w:sz w:val="21"/>
            <w:szCs w:val="21"/>
            <w:u w:val="single" w:color="auto"/>
            <w:color w:val="0000EE"/>
          </w:rPr>
          <w:t>001-43020</w:t>
        </w:r>
      </w:hyperlink>
    </w:p>
    <w:p>
      <w:pPr>
        <w:spacing w:after="0" w:line="136" w:lineRule="exact"/>
        <w:rPr>
          <w:sz w:val="24"/>
          <w:szCs w:val="24"/>
          <w:color w:val="auto"/>
        </w:rPr>
      </w:pPr>
    </w:p>
    <w:p>
      <w:pPr>
        <w:ind w:left="3440"/>
        <w:spacing w:after="0"/>
        <w:tabs>
          <w:tab w:leader="none" w:pos="4300" w:val="left"/>
        </w:tabs>
        <w:rPr>
          <w:rFonts w:ascii="Times New Roman" w:cs="Times New Roman" w:eastAsia="Times New Roman" w:hAnsi="Times New Roman"/>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Times New Roman" w:cs="Times New Roman" w:eastAsia="Times New Roman" w:hAnsi="Times New Roman"/>
            <w:sz w:val="22"/>
            <w:szCs w:val="22"/>
            <w:u w:val="single" w:color="auto"/>
            <w:color w:val="0000EE"/>
          </w:rPr>
          <w:t>Churchill Capital Corp XI</w:t>
        </w:r>
      </w:hyperlink>
    </w:p>
    <w:p>
      <w:pPr>
        <w:spacing w:after="0" w:line="57" w:lineRule="exact"/>
        <w:rPr>
          <w:sz w:val="24"/>
          <w:szCs w:val="24"/>
          <w:color w:val="auto"/>
        </w:rPr>
      </w:pPr>
    </w:p>
    <w:p>
      <w:pPr>
        <w:jc w:val="center"/>
        <w:ind w:right="380"/>
        <w:spacing w:after="0"/>
        <w:rPr>
          <w:sz w:val="20"/>
          <w:szCs w:val="20"/>
          <w:color w:val="auto"/>
        </w:rPr>
      </w:pPr>
      <w:r>
        <w:rPr>
          <w:rFonts w:ascii="Arial" w:cs="Arial" w:eastAsia="Arial" w:hAnsi="Arial"/>
          <w:sz w:val="18"/>
          <w:szCs w:val="18"/>
          <w:color w:val="auto"/>
        </w:rPr>
        <w:t xml:space="preserve">Exchange: </w:t>
      </w:r>
      <w:r>
        <w:rPr>
          <w:rFonts w:ascii="Times New Roman" w:cs="Times New Roman" w:eastAsia="Times New Roman" w:hAnsi="Times New Roman"/>
          <w:sz w:val="18"/>
          <w:szCs w:val="18"/>
          <w:color w:val="0000FF"/>
        </w:rPr>
        <w:t>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pacing w:after="0" w:line="91" w:lineRule="exact"/>
        <w:rPr>
          <w:sz w:val="24"/>
          <w:szCs w:val="24"/>
          <w:color w:val="auto"/>
        </w:rPr>
      </w:pPr>
    </w:p>
    <w:p>
      <w:pPr>
        <w:ind w:left="2580"/>
        <w:spacing w:after="0"/>
        <w:tabs>
          <w:tab w:leader="none" w:pos="412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c/o Churchill Capital Corp XI</w:t>
      </w:r>
    </w:p>
    <w:p>
      <w:pPr>
        <w:spacing w:after="0" w:line="62"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color w:val="0000FF"/>
        </w:rPr>
        <w:t>640 Fifth Avenue, 14th Floor</w:t>
      </w:r>
    </w:p>
    <w:p>
      <w:pPr>
        <w:spacing w:after="0" w:line="6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color w:val="0000FF"/>
        </w:rPr>
        <w:t>New York NEW YORK 10019</w:t>
      </w:r>
    </w:p>
    <w:p>
      <w:pPr>
        <w:spacing w:after="0" w:line="63" w:lineRule="exact"/>
        <w:rPr>
          <w:sz w:val="24"/>
          <w:szCs w:val="24"/>
          <w:color w:val="auto"/>
        </w:rPr>
      </w:pPr>
    </w:p>
    <w:tbl>
      <w:tblPr>
        <w:tblLayout w:type="fixed"/>
        <w:tblInd w:w="2580" w:type="dxa"/>
        <w:tblCellMar>
          <w:top w:w="0" w:type="dxa"/>
          <w:left w:w="0" w:type="dxa"/>
          <w:bottom w:w="0" w:type="dxa"/>
          <w:right w:w="0" w:type="dxa"/>
        </w:tblCellMar>
      </w:tblPr>
      <w:tr>
        <w:trPr>
          <w:trHeight w:val="232"/>
        </w:trPr>
        <w:tc>
          <w:tcPr>
            <w:tcW w:w="2680" w:type="dxa"/>
            <w:vAlign w:val="bottom"/>
          </w:tcPr>
          <w:p>
            <w:pPr>
              <w:spacing w:after="0"/>
              <w:rPr>
                <w:sz w:val="20"/>
                <w:szCs w:val="20"/>
                <w:color w:val="auto"/>
              </w:rPr>
            </w:pPr>
            <w:r>
              <w:rPr>
                <w:rFonts w:ascii="Arial" w:cs="Arial" w:eastAsia="Arial" w:hAnsi="Arial"/>
                <w:sz w:val="18"/>
                <w:szCs w:val="18"/>
                <w:color w:val="auto"/>
              </w:rPr>
              <w:t>Telephone number:</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212-380-7500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33020</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86" w:lineRule="exact"/>
        <w:rPr>
          <w:sz w:val="24"/>
          <w:szCs w:val="24"/>
          <w:color w:val="auto"/>
        </w:rPr>
      </w:pPr>
    </w:p>
    <w:p>
      <w:pPr>
        <w:ind w:left="66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0000FF"/>
        </w:rPr>
        <w:t>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23495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60"/>
        <w:spacing w:after="0" w:line="262"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0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5"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u w:val="single" w:color="auto"/>
          <w:color w:val="0000EE"/>
          <w:vertAlign w:val="superscript"/>
        </w:rPr>
        <w:t>1</w:t>
      </w:r>
    </w:p>
    <w:p>
      <w:pPr>
        <w:spacing w:after="0" w:line="36" w:lineRule="exact"/>
        <w:rPr>
          <w:sz w:val="24"/>
          <w:szCs w:val="24"/>
          <w:color w:val="auto"/>
        </w:rPr>
      </w:pPr>
    </w:p>
    <w:p>
      <w:pPr>
        <w:jc w:val="both"/>
        <w:ind w:left="780" w:right="1260" w:firstLine="54"/>
        <w:spacing w:after="0" w:line="245" w:lineRule="auto"/>
        <w:rPr>
          <w:sz w:val="20"/>
          <w:szCs w:val="20"/>
          <w:color w:val="auto"/>
        </w:rPr>
      </w:pPr>
      <w:r>
        <w:rPr>
          <w:sz w:val="1"/>
          <w:szCs w:val="1"/>
          <w:color w:val="auto"/>
        </w:rPr>
        <w:drawing>
          <wp:inline distT="0" distB="0" distL="0" distR="0">
            <wp:extent cx="11112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9" w:lineRule="exact"/>
        <w:rPr>
          <w:sz w:val="24"/>
          <w:szCs w:val="24"/>
          <w:color w:val="auto"/>
        </w:rPr>
      </w:pPr>
    </w:p>
    <w:p>
      <w:pPr>
        <w:ind w:right="160"/>
        <w:spacing w:after="0" w:line="256"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Times New Roman" w:cs="Times New Roman" w:eastAsia="Times New Roman" w:hAnsi="Times New Roman"/>
          <w:sz w:val="18"/>
          <w:szCs w:val="18"/>
          <w:color w:val="0000FF"/>
        </w:rPr>
        <w:t>Nasdaq Stock Market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44"/>
        </w:trPr>
        <w:tc>
          <w:tcPr>
            <w:tcW w:w="20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0000FF"/>
              </w:rPr>
              <w:t>2026-11-04</w:t>
            </w:r>
          </w:p>
        </w:tc>
        <w:tc>
          <w:tcPr>
            <w:tcW w:w="940" w:type="dxa"/>
            <w:vAlign w:val="bottom"/>
          </w:tcPr>
          <w:p>
            <w:pPr>
              <w:ind w:left="40"/>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8"/>
                <w:szCs w:val="18"/>
                <w:color w:val="0000FF"/>
              </w:rPr>
              <w:t>Katelin Rowe</w:t>
            </w:r>
          </w:p>
        </w:tc>
        <w:tc>
          <w:tcPr>
            <w:tcW w:w="260" w:type="dxa"/>
            <w:vAlign w:val="bottom"/>
          </w:tcPr>
          <w:p>
            <w:pPr>
              <w:spacing w:after="0"/>
              <w:rPr>
                <w:sz w:val="21"/>
                <w:szCs w:val="21"/>
                <w:color w:val="auto"/>
              </w:rPr>
            </w:pPr>
          </w:p>
        </w:tc>
        <w:tc>
          <w:tcPr>
            <w:tcW w:w="20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0000FF"/>
              </w:rPr>
              <w:t>CDO Analyst</w:t>
            </w:r>
          </w:p>
        </w:tc>
      </w:tr>
      <w:tr>
        <w:trPr>
          <w:trHeight w:val="252"/>
        </w:trPr>
        <w:tc>
          <w:tcPr>
            <w:tcW w:w="2060" w:type="dxa"/>
            <w:vAlign w:val="bottom"/>
          </w:tcPr>
          <w:p>
            <w:pPr>
              <w:jc w:val="right"/>
              <w:ind w:right="1572"/>
              <w:spacing w:after="0"/>
              <w:rPr>
                <w:sz w:val="20"/>
                <w:szCs w:val="20"/>
                <w:color w:val="auto"/>
              </w:rPr>
            </w:pPr>
            <w:r>
              <w:rPr>
                <w:rFonts w:ascii="Arial" w:cs="Arial" w:eastAsia="Arial" w:hAnsi="Arial"/>
                <w:sz w:val="18"/>
                <w:szCs w:val="18"/>
                <w:color w:val="auto"/>
                <w:w w:val="99"/>
              </w:rPr>
              <w:t>Date</w:t>
            </w:r>
          </w:p>
        </w:tc>
        <w:tc>
          <w:tcPr>
            <w:tcW w:w="940" w:type="dxa"/>
            <w:vAlign w:val="bottom"/>
          </w:tcPr>
          <w:p>
            <w:pPr>
              <w:spacing w:after="0"/>
              <w:rPr>
                <w:sz w:val="21"/>
                <w:szCs w:val="21"/>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Name</w:t>
            </w:r>
          </w:p>
        </w:tc>
        <w:tc>
          <w:tcPr>
            <w:tcW w:w="260" w:type="dxa"/>
            <w:vAlign w:val="bottom"/>
          </w:tcPr>
          <w:p>
            <w:pPr>
              <w:spacing w:after="0"/>
              <w:rPr>
                <w:sz w:val="21"/>
                <w:szCs w:val="21"/>
                <w:color w:val="auto"/>
              </w:rPr>
            </w:pPr>
          </w:p>
        </w:tc>
        <w:tc>
          <w:tcPr>
            <w:tcW w:w="2080" w:type="dxa"/>
            <w:vAlign w:val="bottom"/>
          </w:tcPr>
          <w:p>
            <w:pPr>
              <w:ind w:left="20"/>
              <w:spacing w:after="0"/>
              <w:rPr>
                <w:sz w:val="20"/>
                <w:szCs w:val="20"/>
                <w:color w:val="auto"/>
              </w:rPr>
            </w:pPr>
            <w:r>
              <w:rPr>
                <w:rFonts w:ascii="Arial" w:cs="Arial" w:eastAsia="Arial" w:hAnsi="Arial"/>
                <w:sz w:val="18"/>
                <w:szCs w:val="18"/>
                <w:color w:val="auto"/>
              </w:rPr>
              <w:t>Title</w:t>
            </w:r>
          </w:p>
        </w:tc>
      </w:tr>
    </w:tbl>
    <w:p>
      <w:pPr>
        <w:spacing w:after="0" w:line="107" w:lineRule="exact"/>
        <w:rPr>
          <w:sz w:val="24"/>
          <w:szCs w:val="24"/>
          <w:color w:val="auto"/>
        </w:rPr>
      </w:pPr>
    </w:p>
    <w:p>
      <w:pPr>
        <w:ind w:left="1260" w:right="700" w:hanging="597"/>
        <w:spacing w:after="0" w:line="261" w:lineRule="auto"/>
        <w:tabs>
          <w:tab w:leader="none" w:pos="12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47"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268" w:right="9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Ccxiu-form25</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http://www.sec.gov/cgi-bin/browse-edgar?action=getcompany&amp;CIK=001-43020" TargetMode="External"/><Relationship Id="rId11" Type="http://schemas.openxmlformats.org/officeDocument/2006/relationships/hyperlink" Target="http://www.sec.gov/cgi-bin/browse-edgar?action=getcompany&amp;CIK=00020749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2026-11-04T15:55:25Z</dcterms:created>
  <dcterms:modified xsi:type="dcterms:W3CDTF">2026-11-04T15:55:25Z</dcterms:modified>
</cp:coreProperties>
</file>