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01510" cy="8862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8862060"/>
                    </a:xfrm>
                    <a:prstGeom prst="rect">
                      <a:avLst/>
                    </a:prstGeom>
                    <a:noFill/>
                  </pic:spPr>
                </pic:pic>
              </a:graphicData>
            </a:graphic>
          </wp:anchor>
        </w:drawing>
      </w:r>
    </w:p>
    <w:p>
      <w:pPr>
        <w:spacing w:after="0" w:line="991" w:lineRule="exact"/>
        <w:rPr>
          <w:sz w:val="24"/>
          <w:szCs w:val="24"/>
          <w:color w:val="auto"/>
        </w:rPr>
      </w:pPr>
    </w:p>
    <w:p>
      <w:pPr>
        <w:sectPr>
          <w:pgSz w:w="11900" w:h="16838" w:orient="portrait"/>
          <w:cols w:equalWidth="0" w:num="2">
            <w:col w:w="2320" w:space="420"/>
            <w:col w:w="8340"/>
          </w:cols>
          <w:pgMar w:left="460" w:top="212" w:right="359" w:bottom="0" w:gutter="0" w:footer="0" w:header="0"/>
        </w:sectPr>
      </w:pPr>
    </w:p>
    <w:tbl>
      <w:tblPr>
        <w:tblLayout w:type="fixed"/>
        <w:tblInd w:w="80" w:type="dxa"/>
        <w:tblCellMar>
          <w:top w:w="0" w:type="dxa"/>
          <w:left w:w="0" w:type="dxa"/>
          <w:bottom w:w="0" w:type="dxa"/>
          <w:right w:w="0" w:type="dxa"/>
        </w:tblCellMar>
      </w:tblPr>
      <w:tr>
        <w:trPr>
          <w:trHeight w:val="230"/>
        </w:trPr>
        <w:tc>
          <w:tcPr>
            <w:tcW w:w="3080" w:type="dxa"/>
            <w:vAlign w:val="bottom"/>
            <w:gridSpan w:val="3"/>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440" w:type="dxa"/>
            <w:vAlign w:val="bottom"/>
            <w:gridSpan w:val="3"/>
          </w:tcPr>
          <w:p>
            <w:pPr>
              <w:ind w:left="74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60" w:type="dxa"/>
            <w:vAlign w:val="bottom"/>
            <w:gridSpan w:val="2"/>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Klein Michael Stuart</w:t>
              </w:r>
            </w:hyperlink>
          </w:p>
        </w:tc>
        <w:tc>
          <w:tcPr>
            <w:tcW w:w="740" w:type="dxa"/>
            <w:vAlign w:val="bottom"/>
          </w:tcPr>
          <w:p>
            <w:pPr>
              <w:spacing w:after="0"/>
              <w:rPr>
                <w:sz w:val="14"/>
                <w:szCs w:val="14"/>
                <w:color w:val="auto"/>
              </w:rPr>
            </w:pPr>
          </w:p>
        </w:tc>
        <w:tc>
          <w:tcPr>
            <w:tcW w:w="2700" w:type="dxa"/>
            <w:vAlign w:val="bottom"/>
            <w:gridSpan w:val="2"/>
          </w:tcPr>
          <w:p>
            <w:pPr>
              <w:spacing w:after="0" w:line="170"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 xml:space="preserve">Churchill Capital Corp XI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CCXI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60" w:type="dxa"/>
            <w:vAlign w:val="bottom"/>
            <w:gridSpan w:val="2"/>
            <w:vMerge w:val="continue"/>
          </w:tcPr>
          <w:p>
            <w:pPr>
              <w:spacing w:after="0"/>
              <w:rPr>
                <w:sz w:val="4"/>
                <w:szCs w:val="4"/>
                <w:color w:val="auto"/>
              </w:rPr>
            </w:pPr>
          </w:p>
        </w:tc>
        <w:tc>
          <w:tcPr>
            <w:tcW w:w="740" w:type="dxa"/>
            <w:vAlign w:val="bottom"/>
            <w:vMerge w:val="restart"/>
          </w:tcPr>
          <w:p>
            <w:pPr>
              <w:spacing w:after="0"/>
              <w:rPr>
                <w:sz w:val="4"/>
                <w:szCs w:val="4"/>
                <w:color w:val="auto"/>
              </w:rPr>
            </w:pPr>
          </w:p>
        </w:tc>
        <w:tc>
          <w:tcPr>
            <w:tcW w:w="2040" w:type="dxa"/>
            <w:vAlign w:val="bottom"/>
            <w:tcBorders>
              <w:top w:val="single" w:sz="8" w:color="0000EE"/>
            </w:tcBorders>
            <w:vMerge w:val="restart"/>
          </w:tcPr>
          <w:p>
            <w:pPr>
              <w:spacing w:after="0"/>
              <w:rPr>
                <w:sz w:val="20"/>
                <w:szCs w:val="20"/>
                <w:color w:val="auto"/>
              </w:rPr>
            </w:pPr>
            <w:r>
              <w:rPr>
                <w:rFonts w:ascii="Arial" w:cs="Arial" w:eastAsia="Arial" w:hAnsi="Arial"/>
                <w:sz w:val="12"/>
                <w:szCs w:val="12"/>
                <w:color w:val="auto"/>
              </w:rPr>
              <w:t>Foreign Trading Symbol</w:t>
            </w:r>
          </w:p>
        </w:tc>
        <w:tc>
          <w:tcPr>
            <w:tcW w:w="6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640" w:type="dxa"/>
            <w:vAlign w:val="bottom"/>
            <w:tcBorders>
              <w:top w:val="single" w:sz="8" w:color="0000EE"/>
            </w:tcBorders>
          </w:tcPr>
          <w:p>
            <w:pPr>
              <w:spacing w:after="0"/>
              <w:rPr>
                <w:sz w:val="7"/>
                <w:szCs w:val="7"/>
                <w:color w:val="auto"/>
              </w:rPr>
            </w:pPr>
          </w:p>
        </w:tc>
        <w:tc>
          <w:tcPr>
            <w:tcW w:w="14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040" w:type="dxa"/>
            <w:vAlign w:val="bottom"/>
            <w:tcBorders>
              <w:top w:val="single" w:sz="8" w:color="0000EE"/>
            </w:tcBorders>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2" w:right="780" w:firstLine="2"/>
        <w:spacing w:after="0" w:line="27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jc w:val="both"/>
        <w:ind w:left="518"/>
        <w:spacing w:after="0"/>
        <w:tabs>
          <w:tab w:leader="none" w:pos="1727"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557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57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3" w:lineRule="exact"/>
        <w:rPr>
          <w:sz w:val="20"/>
          <w:szCs w:val="20"/>
          <w:color w:val="auto"/>
        </w:rPr>
      </w:pPr>
    </w:p>
    <w:p>
      <w:pPr>
        <w:sectPr>
          <w:pgSz w:w="11900" w:h="16838" w:orient="portrait"/>
          <w:cols w:equalWidth="0" w:num="2">
            <w:col w:w="7022" w:space="720"/>
            <w:col w:w="3338"/>
          </w:cols>
          <w:pgMar w:left="460" w:top="212" w:right="359" w:bottom="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10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3"/>
                <w:szCs w:val="3"/>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20" w:type="dxa"/>
            <w:vAlign w:val="bottom"/>
            <w:gridSpan w:val="2"/>
            <w:vMerge w:val="restart"/>
          </w:tcPr>
          <w:p>
            <w:pPr>
              <w:ind w:left="12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ind w:left="180"/>
              <w:spacing w:after="0" w:line="102" w:lineRule="exact"/>
              <w:rPr>
                <w:sz w:val="20"/>
                <w:szCs w:val="20"/>
                <w:color w:val="auto"/>
              </w:rPr>
            </w:pPr>
            <w:r>
              <w:rPr>
                <w:rFonts w:ascii="Arial" w:cs="Arial" w:eastAsia="Arial" w:hAnsi="Arial"/>
                <w:sz w:val="11"/>
                <w:szCs w:val="11"/>
                <w:color w:val="auto"/>
              </w:rPr>
              <w:t>below)</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11"/>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80" w:type="dxa"/>
            <w:vAlign w:val="bottom"/>
            <w:gridSpan w:val="3"/>
            <w:vMerge w:val="restart"/>
          </w:tcPr>
          <w:p>
            <w:pPr>
              <w:ind w:left="60"/>
              <w:spacing w:after="0" w:line="169" w:lineRule="exact"/>
              <w:rPr>
                <w:sz w:val="20"/>
                <w:szCs w:val="20"/>
                <w:color w:val="auto"/>
              </w:rPr>
            </w:pPr>
            <w:r>
              <w:rPr>
                <w:rFonts w:ascii="Times New Roman" w:cs="Times New Roman" w:eastAsia="Times New Roman" w:hAnsi="Times New Roman"/>
                <w:sz w:val="16"/>
                <w:szCs w:val="16"/>
                <w:color w:val="0000FF"/>
              </w:rPr>
              <w:t>See Remarks</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4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640 FIFTH AVENUE, 14TH FLOOR</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1"/>
            <w:vMerge w:val="continue"/>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40" w:type="dxa"/>
            <w:vAlign w:val="bottom"/>
            <w:gridSpan w:val="6"/>
            <w:vMerge w:val="continue"/>
          </w:tcPr>
          <w:p>
            <w:pPr>
              <w:spacing w:after="0"/>
              <w:rPr>
                <w:sz w:val="12"/>
                <w:szCs w:val="12"/>
                <w:color w:val="auto"/>
              </w:rPr>
            </w:pPr>
          </w:p>
        </w:tc>
        <w:tc>
          <w:tcPr>
            <w:tcW w:w="1300" w:type="dxa"/>
            <w:vAlign w:val="bottom"/>
            <w:gridSpan w:val="8"/>
            <w:vMerge w:val="restart"/>
          </w:tcPr>
          <w:p>
            <w:pPr>
              <w:ind w:left="540"/>
              <w:spacing w:after="0"/>
              <w:rPr>
                <w:sz w:val="20"/>
                <w:szCs w:val="20"/>
                <w:color w:val="auto"/>
              </w:rPr>
            </w:pPr>
            <w:r>
              <w:rPr>
                <w:rFonts w:ascii="Times New Roman" w:cs="Times New Roman" w:eastAsia="Times New Roman" w:hAnsi="Times New Roman"/>
                <w:sz w:val="16"/>
                <w:szCs w:val="16"/>
                <w:color w:val="0000FF"/>
              </w:rPr>
              <w:t>11/02/2026</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00" w:type="dxa"/>
            <w:vAlign w:val="bottom"/>
            <w:gridSpan w:val="8"/>
            <w:vMerge w:val="continue"/>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60" w:type="dxa"/>
            <w:vAlign w:val="bottom"/>
            <w:gridSpan w:val="3"/>
            <w:vMerge w:val="restart"/>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40" w:type="dxa"/>
            <w:vAlign w:val="bottom"/>
            <w:gridSpan w:val="12"/>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rPr>
              <w:t>10019</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40" w:type="dxa"/>
            <w:vAlign w:val="bottom"/>
            <w:gridSpan w:val="12"/>
            <w:vMerge w:val="continue"/>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20" w:type="dxa"/>
            <w:vAlign w:val="bottom"/>
            <w:gridSpan w:val="2"/>
            <w:vMerge w:val="restart"/>
          </w:tcPr>
          <w:p>
            <w:pPr>
              <w:ind w:left="12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2580" w:type="dxa"/>
            <w:vAlign w:val="bottom"/>
            <w:tcBorders>
              <w:bottom w:val="single" w:sz="8" w:color="2C2C2C"/>
            </w:tcBorders>
            <w:gridSpan w:val="9"/>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420" w:type="dxa"/>
            <w:vAlign w:val="bottom"/>
            <w:tcBorders>
              <w:top w:val="single" w:sz="8" w:color="2C2C2C"/>
            </w:tcBorders>
            <w:gridSpan w:val="22"/>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80" w:type="dxa"/>
            <w:vAlign w:val="bottom"/>
            <w:tcBorders>
              <w:bottom w:val="single" w:sz="8" w:color="2C2C2C"/>
            </w:tcBorders>
            <w:gridSpan w:val="7"/>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40" w:type="dxa"/>
            <w:vAlign w:val="bottom"/>
            <w:gridSpan w:val="6"/>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360" w:type="dxa"/>
            <w:vAlign w:val="bottom"/>
          </w:tcPr>
          <w:p>
            <w:pPr>
              <w:spacing w:after="0"/>
              <w:rPr>
                <w:sz w:val="13"/>
                <w:szCs w:val="13"/>
                <w:color w:val="auto"/>
              </w:rPr>
            </w:pPr>
          </w:p>
        </w:tc>
        <w:tc>
          <w:tcPr>
            <w:tcW w:w="1320" w:type="dxa"/>
            <w:vAlign w:val="bottom"/>
            <w:gridSpan w:val="5"/>
          </w:tcPr>
          <w:p>
            <w:pPr>
              <w:ind w:left="3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6"/>
          </w:tcPr>
          <w:p>
            <w:pPr>
              <w:ind w:left="20"/>
              <w:spacing w:after="0"/>
              <w:rPr>
                <w:sz w:val="20"/>
                <w:szCs w:val="20"/>
                <w:color w:val="auto"/>
              </w:rPr>
            </w:pPr>
            <w:r>
              <w:rPr>
                <w:rFonts w:ascii="Arial" w:cs="Arial" w:eastAsia="Arial" w:hAnsi="Arial"/>
                <w:sz w:val="11"/>
                <w:szCs w:val="11"/>
                <w:b w:val="1"/>
                <w:bCs w:val="1"/>
                <w:color w:val="auto"/>
              </w:rPr>
              <w:t>2A. Deemed</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3.</w:t>
            </w:r>
          </w:p>
        </w:tc>
        <w:tc>
          <w:tcPr>
            <w:tcW w:w="600" w:type="dxa"/>
            <w:vAlign w:val="bottom"/>
          </w:tcPr>
          <w:p>
            <w:pPr>
              <w:spacing w:after="0"/>
              <w:rPr>
                <w:sz w:val="13"/>
                <w:szCs w:val="13"/>
                <w:color w:val="auto"/>
              </w:rPr>
            </w:pPr>
          </w:p>
        </w:tc>
        <w:tc>
          <w:tcPr>
            <w:tcW w:w="2280" w:type="dxa"/>
            <w:vAlign w:val="bottom"/>
            <w:gridSpan w:val="7"/>
          </w:tcPr>
          <w:p>
            <w:pPr>
              <w:ind w:left="60"/>
              <w:spacing w:after="0"/>
              <w:rPr>
                <w:sz w:val="20"/>
                <w:szCs w:val="20"/>
                <w:color w:val="auto"/>
              </w:rPr>
            </w:pPr>
            <w:r>
              <w:rPr>
                <w:rFonts w:ascii="Arial" w:cs="Arial" w:eastAsia="Arial" w:hAnsi="Arial"/>
                <w:sz w:val="11"/>
                <w:szCs w:val="11"/>
                <w:b w:val="1"/>
                <w:bCs w:val="1"/>
                <w:color w:val="auto"/>
              </w:rPr>
              <w:t>4. Securities Acquired (A) or Disposed Of</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ind w:left="320"/>
              <w:spacing w:after="0" w:line="122" w:lineRule="exact"/>
              <w:rPr>
                <w:sz w:val="20"/>
                <w:szCs w:val="20"/>
                <w:color w:val="auto"/>
              </w:rPr>
            </w:pPr>
            <w:r>
              <w:rPr>
                <w:rFonts w:ascii="Arial" w:cs="Arial" w:eastAsia="Arial" w:hAnsi="Arial"/>
                <w:sz w:val="11"/>
                <w:szCs w:val="11"/>
                <w:b w:val="1"/>
                <w:bCs w:val="1"/>
                <w:color w:val="auto"/>
                <w:w w:val="92"/>
              </w:rPr>
              <w:t>Date</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6"/>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w:t>
            </w:r>
          </w:p>
        </w:tc>
        <w:tc>
          <w:tcPr>
            <w:tcW w:w="12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 (Instr. 3, 4 and 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gridSpan w:val="5"/>
          </w:tcPr>
          <w:p>
            <w:pPr>
              <w:ind w:left="320"/>
              <w:spacing w:after="0" w:line="122" w:lineRule="exact"/>
              <w:rPr>
                <w:sz w:val="20"/>
                <w:szCs w:val="20"/>
                <w:color w:val="auto"/>
              </w:rPr>
            </w:pPr>
            <w:r>
              <w:rPr>
                <w:rFonts w:ascii="Arial" w:cs="Arial" w:eastAsia="Arial" w:hAnsi="Arial"/>
                <w:sz w:val="11"/>
                <w:szCs w:val="11"/>
                <w:b w:val="1"/>
                <w:bCs w:val="1"/>
                <w:color w:val="auto"/>
              </w:rPr>
              <w:t>(Month/Day/Year)</w:t>
            </w:r>
          </w:p>
        </w:tc>
        <w:tc>
          <w:tcPr>
            <w:tcW w:w="5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Code (Instr.</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6"/>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4"/>
            <w:vMerge w:val="restart"/>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360" w:type="dxa"/>
            <w:vAlign w:val="bottom"/>
          </w:tcPr>
          <w:p>
            <w:pPr>
              <w:spacing w:after="0"/>
              <w:rPr>
                <w:sz w:val="10"/>
                <w:szCs w:val="10"/>
                <w:color w:val="auto"/>
              </w:rPr>
            </w:pPr>
          </w:p>
        </w:tc>
        <w:tc>
          <w:tcPr>
            <w:tcW w:w="3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jc w:val="right"/>
              <w:ind w:right="219"/>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3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gridSpan w:val="6"/>
            <w:vMerge w:val="restart"/>
          </w:tcPr>
          <w:p>
            <w:pPr>
              <w:ind w:left="780"/>
              <w:spacing w:after="0"/>
              <w:rPr>
                <w:sz w:val="20"/>
                <w:szCs w:val="20"/>
                <w:color w:val="auto"/>
              </w:rPr>
            </w:pPr>
            <w:r>
              <w:rPr>
                <w:rFonts w:ascii="Times New Roman" w:cs="Times New Roman" w:eastAsia="Times New Roman" w:hAnsi="Times New Roman"/>
                <w:sz w:val="16"/>
                <w:szCs w:val="16"/>
                <w:color w:val="0000FF"/>
              </w:rPr>
              <w:t>11/02/2026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w:t>
            </w: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w w:val="94"/>
              </w:rPr>
              <w:t>14,525,000</w:t>
            </w:r>
            <w:r>
              <w:rPr>
                <w:rFonts w:ascii="Times New Roman" w:cs="Times New Roman" w:eastAsia="Times New Roman" w:hAnsi="Times New Roman"/>
                <w:sz w:val="20"/>
                <w:szCs w:val="20"/>
                <w:color w:val="008000"/>
                <w:w w:val="94"/>
                <w:vertAlign w:val="superscript"/>
              </w:rPr>
              <w:t>(1)(2)(3)</w:t>
            </w:r>
          </w:p>
        </w:tc>
        <w:tc>
          <w:tcPr>
            <w:tcW w:w="2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w w:val="86"/>
              </w:rPr>
              <w:t>A</w:t>
            </w:r>
          </w:p>
        </w:tc>
        <w:tc>
          <w:tcPr>
            <w:tcW w:w="100" w:type="dxa"/>
            <w:vAlign w:val="bottom"/>
          </w:tcPr>
          <w:p>
            <w:pPr>
              <w:spacing w:after="0"/>
              <w:rPr>
                <w:sz w:val="19"/>
                <w:szCs w:val="19"/>
                <w:color w:val="auto"/>
              </w:rPr>
            </w:pPr>
          </w:p>
        </w:tc>
        <w:tc>
          <w:tcPr>
            <w:tcW w:w="7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0"/>
                <w:szCs w:val="10"/>
                <w:color w:val="008000"/>
              </w:rPr>
              <w:t>(1)(2)(3)</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0000FF"/>
              </w:rPr>
              <w:t>14,525,000</w:t>
            </w:r>
          </w:p>
        </w:tc>
        <w:tc>
          <w:tcPr>
            <w:tcW w:w="340" w:type="dxa"/>
            <w:vAlign w:val="bottom"/>
          </w:tcPr>
          <w:p>
            <w:pPr>
              <w:spacing w:after="0"/>
              <w:rPr>
                <w:sz w:val="19"/>
                <w:szCs w:val="19"/>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59"/>
        </w:trPr>
        <w:tc>
          <w:tcPr>
            <w:tcW w:w="1320" w:type="dxa"/>
            <w:vAlign w:val="bottom"/>
            <w:gridSpan w:val="4"/>
            <w:vMerge w:val="continue"/>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gridSpan w:val="6"/>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41"/>
        </w:trPr>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20" w:type="dxa"/>
            <w:vAlign w:val="bottom"/>
            <w:gridSpan w:val="22"/>
          </w:tcPr>
          <w:p>
            <w:pPr>
              <w:jc w:val="center"/>
              <w:ind w:right="163"/>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0" w:type="dxa"/>
            <w:vAlign w:val="bottom"/>
            <w:gridSpan w:val="19"/>
          </w:tcPr>
          <w:p>
            <w:pPr>
              <w:jc w:val="center"/>
              <w:ind w:right="379"/>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5"/>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3"/>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20" w:type="dxa"/>
            <w:vAlign w:val="bottom"/>
            <w:gridSpan w:val="2"/>
          </w:tcPr>
          <w:p>
            <w:pPr>
              <w:ind w:left="140"/>
              <w:spacing w:after="0"/>
              <w:rPr>
                <w:sz w:val="20"/>
                <w:szCs w:val="20"/>
                <w:color w:val="auto"/>
              </w:rPr>
            </w:pPr>
            <w:r>
              <w:rPr>
                <w:rFonts w:ascii="Arial" w:cs="Arial" w:eastAsia="Arial" w:hAnsi="Arial"/>
                <w:sz w:val="11"/>
                <w:szCs w:val="11"/>
                <w:b w:val="1"/>
                <w:bCs w:val="1"/>
                <w:color w:val="auto"/>
              </w:rPr>
              <w:t>3.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6"/>
          </w:tcPr>
          <w:p>
            <w:pPr>
              <w:ind w:left="140"/>
              <w:spacing w:after="0"/>
              <w:rPr>
                <w:sz w:val="20"/>
                <w:szCs w:val="20"/>
                <w:color w:val="auto"/>
              </w:rPr>
            </w:pPr>
            <w:r>
              <w:rPr>
                <w:rFonts w:ascii="Arial" w:cs="Arial" w:eastAsia="Arial" w:hAnsi="Arial"/>
                <w:sz w:val="11"/>
                <w:szCs w:val="11"/>
                <w:b w:val="1"/>
                <w:bCs w:val="1"/>
                <w:color w:val="auto"/>
              </w:rPr>
              <w:t>5. Number of</w:t>
            </w:r>
          </w:p>
        </w:tc>
        <w:tc>
          <w:tcPr>
            <w:tcW w:w="140" w:type="dxa"/>
            <w:vAlign w:val="bottom"/>
          </w:tcPr>
          <w:p>
            <w:pPr>
              <w:spacing w:after="0"/>
              <w:rPr>
                <w:sz w:val="13"/>
                <w:szCs w:val="13"/>
                <w:color w:val="auto"/>
              </w:rPr>
            </w:pPr>
          </w:p>
        </w:tc>
        <w:tc>
          <w:tcPr>
            <w:tcW w:w="144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Conversion</w:t>
            </w:r>
          </w:p>
        </w:tc>
        <w:tc>
          <w:tcPr>
            <w:tcW w:w="112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6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1020" w:type="dxa"/>
            <w:vAlign w:val="bottom"/>
            <w:gridSpan w:val="6"/>
          </w:tcPr>
          <w:p>
            <w:pPr>
              <w:ind w:left="140"/>
              <w:spacing w:after="0" w:line="122"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440" w:type="dxa"/>
            <w:vAlign w:val="bottom"/>
            <w:gridSpan w:val="3"/>
          </w:tcPr>
          <w:p>
            <w:pPr>
              <w:ind w:left="100"/>
              <w:spacing w:after="0" w:line="122"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66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12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6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1020" w:type="dxa"/>
            <w:vAlign w:val="bottom"/>
            <w:gridSpan w:val="6"/>
          </w:tcPr>
          <w:p>
            <w:pPr>
              <w:ind w:left="140"/>
              <w:spacing w:after="0" w:line="122" w:lineRule="exact"/>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1440" w:type="dxa"/>
            <w:vAlign w:val="bottom"/>
            <w:gridSpan w:val="3"/>
          </w:tcPr>
          <w:p>
            <w:pPr>
              <w:ind w:left="100"/>
              <w:spacing w:after="0" w:line="122"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6"/>
          </w:tcPr>
          <w:p>
            <w:pPr>
              <w:ind w:left="140"/>
              <w:spacing w:after="0" w:line="122"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4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6"/>
          </w:tcPr>
          <w:p>
            <w:pPr>
              <w:ind w:left="140"/>
              <w:spacing w:after="0" w:line="122"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6"/>
          </w:tcPr>
          <w:p>
            <w:pPr>
              <w:ind w:left="140"/>
              <w:spacing w:after="0" w:line="122" w:lineRule="exact"/>
              <w:rPr>
                <w:sz w:val="20"/>
                <w:szCs w:val="20"/>
                <w:color w:val="auto"/>
              </w:rPr>
            </w:pPr>
            <w:r>
              <w:rPr>
                <w:rFonts w:ascii="Arial" w:cs="Arial" w:eastAsia="Arial" w:hAnsi="Arial"/>
                <w:sz w:val="11"/>
                <w:szCs w:val="11"/>
                <w:b w:val="1"/>
                <w:bCs w:val="1"/>
                <w:color w:val="auto"/>
                <w:w w:val="98"/>
              </w:rPr>
              <w:t>(Instr. 3, 4 and 5)</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Expiration</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gridSpan w:val="4"/>
          </w:tcPr>
          <w:p>
            <w:pPr>
              <w:ind w:left="140"/>
              <w:spacing w:after="0"/>
              <w:rPr>
                <w:sz w:val="20"/>
                <w:szCs w:val="20"/>
                <w:color w:val="auto"/>
              </w:rPr>
            </w:pPr>
            <w:r>
              <w:rPr>
                <w:rFonts w:ascii="Arial" w:cs="Arial" w:eastAsia="Arial" w:hAnsi="Arial"/>
                <w:sz w:val="11"/>
                <w:szCs w:val="11"/>
                <w:b w:val="1"/>
                <w:bCs w:val="1"/>
                <w:color w:val="auto"/>
              </w:rPr>
              <w:t>(A)</w:t>
            </w:r>
          </w:p>
        </w:tc>
        <w:tc>
          <w:tcPr>
            <w:tcW w:w="48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12"/>
                <w:szCs w:val="12"/>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8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26"/>
              <w:spacing w:after="0"/>
              <w:rPr>
                <w:sz w:val="20"/>
                <w:szCs w:val="20"/>
                <w:color w:val="auto"/>
              </w:rPr>
            </w:pPr>
            <w:r>
              <w:rPr>
                <w:rFonts w:ascii="Times New Roman" w:cs="Times New Roman" w:eastAsia="Times New Roman" w:hAnsi="Times New Roman"/>
                <w:sz w:val="10"/>
                <w:szCs w:val="10"/>
                <w:color w:val="008000"/>
              </w:rPr>
              <w:t>(1)(2)</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ind w:right="4"/>
              <w:spacing w:after="0"/>
              <w:rPr>
                <w:sz w:val="20"/>
                <w:szCs w:val="20"/>
                <w:color w:val="auto"/>
              </w:rPr>
            </w:pPr>
            <w:r>
              <w:rPr>
                <w:rFonts w:ascii="Times New Roman" w:cs="Times New Roman" w:eastAsia="Times New Roman" w:hAnsi="Times New Roman"/>
                <w:sz w:val="10"/>
                <w:szCs w:val="10"/>
                <w:color w:val="008000"/>
              </w:rPr>
              <w:t>(1)(2)</w:t>
            </w:r>
          </w:p>
        </w:tc>
        <w:tc>
          <w:tcPr>
            <w:tcW w:w="180" w:type="dxa"/>
            <w:vAlign w:val="bottom"/>
          </w:tcPr>
          <w:p>
            <w:pPr>
              <w:spacing w:after="0"/>
              <w:rPr>
                <w:sz w:val="14"/>
                <w:szCs w:val="14"/>
                <w:color w:val="auto"/>
              </w:rPr>
            </w:pPr>
          </w:p>
        </w:tc>
        <w:tc>
          <w:tcPr>
            <w:tcW w:w="660" w:type="dxa"/>
            <w:vAlign w:val="bottom"/>
            <w:vMerge w:val="restart"/>
          </w:tcPr>
          <w:p>
            <w:pPr>
              <w:jc w:val="right"/>
              <w:ind w:right="147"/>
              <w:spacing w:after="0"/>
              <w:rPr>
                <w:sz w:val="20"/>
                <w:szCs w:val="20"/>
                <w:color w:val="auto"/>
              </w:rPr>
            </w:pPr>
            <w:r>
              <w:rPr>
                <w:rFonts w:ascii="Times New Roman" w:cs="Times New Roman" w:eastAsia="Times New Roman" w:hAnsi="Times New Roman"/>
                <w:sz w:val="10"/>
                <w:szCs w:val="10"/>
                <w:color w:val="008000"/>
              </w:rPr>
              <w:t>(1)(2)</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13,800,000</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9"/>
        </w:trPr>
        <w:tc>
          <w:tcPr>
            <w:tcW w:w="660" w:type="dxa"/>
            <w:vAlign w:val="bottom"/>
            <w:gridSpan w:val="3"/>
            <w:vMerge w:val="restart"/>
          </w:tcPr>
          <w:p>
            <w:pPr>
              <w:ind w:left="80"/>
              <w:spacing w:after="0" w:line="98" w:lineRule="exact"/>
              <w:rPr>
                <w:sz w:val="20"/>
                <w:szCs w:val="20"/>
                <w:color w:val="auto"/>
              </w:rPr>
            </w:pPr>
            <w:r>
              <w:rPr>
                <w:rFonts w:ascii="Times New Roman" w:cs="Times New Roman" w:eastAsia="Times New Roman" w:hAnsi="Times New Roman"/>
                <w:sz w:val="11"/>
                <w:szCs w:val="11"/>
                <w:color w:val="0000FF"/>
              </w:rPr>
              <w:t>ordinary</w:t>
            </w:r>
          </w:p>
        </w:tc>
        <w:tc>
          <w:tcPr>
            <w:tcW w:w="660" w:type="dxa"/>
            <w:vAlign w:val="bottom"/>
            <w:vMerge w:val="continue"/>
          </w:tcPr>
          <w:p>
            <w:pPr>
              <w:spacing w:after="0"/>
              <w:rPr>
                <w:sz w:val="4"/>
                <w:szCs w:val="4"/>
                <w:color w:val="auto"/>
              </w:rPr>
            </w:pPr>
          </w:p>
        </w:tc>
        <w:tc>
          <w:tcPr>
            <w:tcW w:w="1120" w:type="dxa"/>
            <w:vAlign w:val="bottom"/>
            <w:gridSpan w:val="2"/>
            <w:vMerge w:val="restart"/>
          </w:tcPr>
          <w:p>
            <w:pPr>
              <w:ind w:left="300"/>
              <w:spacing w:after="0" w:line="98" w:lineRule="exact"/>
              <w:rPr>
                <w:sz w:val="20"/>
                <w:szCs w:val="20"/>
                <w:color w:val="auto"/>
              </w:rPr>
            </w:pPr>
            <w:r>
              <w:rPr>
                <w:rFonts w:ascii="Times New Roman" w:cs="Times New Roman" w:eastAsia="Times New Roman" w:hAnsi="Times New Roman"/>
                <w:sz w:val="11"/>
                <w:szCs w:val="11"/>
                <w:color w:val="0000FF"/>
              </w:rPr>
              <w:t>11/02/2026</w:t>
            </w: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restart"/>
          </w:tcPr>
          <w:p>
            <w:pPr>
              <w:ind w:left="160"/>
              <w:spacing w:after="0" w:line="98" w:lineRule="exact"/>
              <w:rPr>
                <w:sz w:val="20"/>
                <w:szCs w:val="20"/>
                <w:color w:val="auto"/>
              </w:rPr>
            </w:pPr>
            <w:r>
              <w:rPr>
                <w:rFonts w:ascii="Times New Roman" w:cs="Times New Roman" w:eastAsia="Times New Roman" w:hAnsi="Times New Roman"/>
                <w:sz w:val="11"/>
                <w:szCs w:val="11"/>
                <w:color w:val="0000FF"/>
              </w:rPr>
              <w:t>C</w:t>
            </w: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gridSpan w:val="3"/>
            <w:vMerge w:val="restart"/>
          </w:tcPr>
          <w:p>
            <w:pPr>
              <w:jc w:val="right"/>
              <w:spacing w:after="0" w:line="98" w:lineRule="exact"/>
              <w:rPr>
                <w:sz w:val="20"/>
                <w:szCs w:val="20"/>
                <w:color w:val="auto"/>
              </w:rPr>
            </w:pPr>
            <w:r>
              <w:rPr>
                <w:rFonts w:ascii="Times New Roman" w:cs="Times New Roman" w:eastAsia="Times New Roman" w:hAnsi="Times New Roman"/>
                <w:sz w:val="11"/>
                <w:szCs w:val="11"/>
                <w:color w:val="0000FF"/>
              </w:rPr>
              <w:t>13,800,000</w:t>
            </w:r>
          </w:p>
        </w:tc>
        <w:tc>
          <w:tcPr>
            <w:tcW w:w="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60" w:type="dxa"/>
            <w:vAlign w:val="bottom"/>
            <w:vMerge w:val="restart"/>
          </w:tcPr>
          <w:p>
            <w:pPr>
              <w:jc w:val="right"/>
              <w:spacing w:after="0" w:line="98" w:lineRule="exact"/>
              <w:rPr>
                <w:sz w:val="20"/>
                <w:szCs w:val="20"/>
                <w:color w:val="auto"/>
              </w:rPr>
            </w:pPr>
            <w:r>
              <w:rPr>
                <w:rFonts w:ascii="Times New Roman" w:cs="Times New Roman" w:eastAsia="Times New Roman" w:hAnsi="Times New Roman"/>
                <w:sz w:val="11"/>
                <w:szCs w:val="11"/>
                <w:color w:val="0000FF"/>
              </w:rPr>
              <w:t>0</w:t>
            </w:r>
          </w:p>
        </w:tc>
        <w:tc>
          <w:tcPr>
            <w:tcW w:w="340" w:type="dxa"/>
            <w:vAlign w:val="bottom"/>
          </w:tcPr>
          <w:p>
            <w:pPr>
              <w:spacing w:after="0"/>
              <w:rPr>
                <w:sz w:val="4"/>
                <w:szCs w:val="4"/>
                <w:color w:val="auto"/>
              </w:rPr>
            </w:pPr>
          </w:p>
        </w:tc>
        <w:tc>
          <w:tcPr>
            <w:tcW w:w="580" w:type="dxa"/>
            <w:vAlign w:val="bottom"/>
            <w:vMerge w:val="restart"/>
          </w:tcPr>
          <w:p>
            <w:pPr>
              <w:ind w:left="340"/>
              <w:spacing w:after="0" w:line="98" w:lineRule="exact"/>
              <w:rPr>
                <w:sz w:val="20"/>
                <w:szCs w:val="20"/>
                <w:color w:val="auto"/>
              </w:rPr>
            </w:pPr>
            <w:r>
              <w:rPr>
                <w:rFonts w:ascii="Times New Roman" w:cs="Times New Roman" w:eastAsia="Times New Roman" w:hAnsi="Times New Roman"/>
                <w:sz w:val="11"/>
                <w:szCs w:val="11"/>
                <w:color w:val="0000FF"/>
              </w:rPr>
              <w:t>I</w:t>
            </w:r>
          </w:p>
        </w:tc>
        <w:tc>
          <w:tcPr>
            <w:tcW w:w="140" w:type="dxa"/>
            <w:vAlign w:val="bottom"/>
          </w:tcPr>
          <w:p>
            <w:pPr>
              <w:spacing w:after="0"/>
              <w:rPr>
                <w:sz w:val="4"/>
                <w:szCs w:val="4"/>
                <w:color w:val="auto"/>
              </w:rPr>
            </w:pPr>
          </w:p>
        </w:tc>
        <w:tc>
          <w:tcPr>
            <w:tcW w:w="7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660" w:type="dxa"/>
            <w:vAlign w:val="bottom"/>
            <w:gridSpan w:val="3"/>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40" w:type="dxa"/>
            <w:vAlign w:val="bottom"/>
            <w:gridSpan w:val="2"/>
          </w:tcPr>
          <w:p>
            <w:pPr>
              <w:ind w:left="160"/>
              <w:spacing w:after="0" w:line="49" w:lineRule="exact"/>
              <w:rPr>
                <w:sz w:val="20"/>
                <w:szCs w:val="20"/>
                <w:color w:val="auto"/>
              </w:rPr>
            </w:pPr>
            <w:r>
              <w:rPr>
                <w:rFonts w:ascii="Times New Roman" w:cs="Times New Roman" w:eastAsia="Times New Roman" w:hAnsi="Times New Roman"/>
                <w:sz w:val="5"/>
                <w:szCs w:val="5"/>
                <w:color w:val="0000FF"/>
              </w:rPr>
              <w:t>Stock</w:t>
            </w:r>
          </w:p>
        </w:tc>
        <w:tc>
          <w:tcPr>
            <w:tcW w:w="80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right w:val="single" w:sz="8" w:color="2C2C2C"/>
            </w:tcBorders>
            <w:gridSpan w:val="3"/>
          </w:tcPr>
          <w:p>
            <w:pPr>
              <w:ind w:left="60"/>
              <w:spacing w:after="0" w:line="49"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(5)</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6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shares</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Warrant</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207"/>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100" w:type="dxa"/>
            <w:vAlign w:val="bottom"/>
          </w:tcPr>
          <w:p>
            <w:pPr>
              <w:spacing w:after="0"/>
              <w:rPr>
                <w:sz w:val="14"/>
                <w:szCs w:val="14"/>
                <w:color w:val="auto"/>
              </w:rPr>
            </w:pPr>
          </w:p>
        </w:tc>
        <w:tc>
          <w:tcPr>
            <w:tcW w:w="7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6"/>
                <w:szCs w:val="16"/>
                <w:color w:val="0000FF"/>
              </w:rPr>
              <w:t>72,500</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800" w:type="dxa"/>
            <w:vAlign w:val="bottom"/>
            <w:gridSpan w:val="2"/>
            <w:vMerge w:val="restart"/>
          </w:tcPr>
          <w:p>
            <w:pPr>
              <w:jc w:val="center"/>
              <w:ind w:right="105"/>
              <w:spacing w:after="0"/>
              <w:rPr>
                <w:sz w:val="20"/>
                <w:szCs w:val="20"/>
                <w:color w:val="auto"/>
              </w:rPr>
            </w:pPr>
            <w:r>
              <w:rPr>
                <w:rFonts w:ascii="Times New Roman" w:cs="Times New Roman" w:eastAsia="Times New Roman" w:hAnsi="Times New Roman"/>
                <w:sz w:val="12"/>
                <w:szCs w:val="12"/>
                <w:color w:val="0000FF"/>
              </w:rPr>
              <w:t>72,500</w:t>
            </w:r>
            <w:r>
              <w:rPr>
                <w:rFonts w:ascii="Times New Roman" w:cs="Times New Roman" w:eastAsia="Times New Roman" w:hAnsi="Times New Roman"/>
                <w:sz w:val="20"/>
                <w:szCs w:val="20"/>
                <w:color w:val="008000"/>
                <w:vertAlign w:val="superscript"/>
              </w:rPr>
              <w:t>(3)</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9"/>
        </w:trPr>
        <w:tc>
          <w:tcPr>
            <w:tcW w:w="660" w:type="dxa"/>
            <w:vAlign w:val="bottom"/>
            <w:gridSpan w:val="3"/>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vMerge w:val="restart"/>
          </w:tcPr>
          <w:p>
            <w:pPr>
              <w:jc w:val="center"/>
              <w:ind w:right="86"/>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120" w:type="dxa"/>
            <w:vAlign w:val="bottom"/>
            <w:gridSpan w:val="2"/>
            <w:vMerge w:val="restart"/>
          </w:tcPr>
          <w:p>
            <w:pPr>
              <w:ind w:left="300"/>
              <w:spacing w:after="0" w:line="134" w:lineRule="exact"/>
              <w:rPr>
                <w:sz w:val="20"/>
                <w:szCs w:val="20"/>
                <w:color w:val="auto"/>
              </w:rPr>
            </w:pPr>
            <w:r>
              <w:rPr>
                <w:rFonts w:ascii="Times New Roman" w:cs="Times New Roman" w:eastAsia="Times New Roman" w:hAnsi="Times New Roman"/>
                <w:sz w:val="12"/>
                <w:szCs w:val="12"/>
                <w:color w:val="0000FF"/>
              </w:rPr>
              <w:t>11/02/2026</w:t>
            </w: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restart"/>
          </w:tcPr>
          <w:p>
            <w:pPr>
              <w:ind w:left="160"/>
              <w:spacing w:after="0" w:line="134" w:lineRule="exact"/>
              <w:rPr>
                <w:sz w:val="20"/>
                <w:szCs w:val="20"/>
                <w:color w:val="auto"/>
              </w:rPr>
            </w:pPr>
            <w:r>
              <w:rPr>
                <w:rFonts w:ascii="Times New Roman" w:cs="Times New Roman" w:eastAsia="Times New Roman" w:hAnsi="Times New Roman"/>
                <w:sz w:val="12"/>
                <w:szCs w:val="12"/>
                <w:color w:val="0000FF"/>
              </w:rPr>
              <w:t>J</w:t>
            </w:r>
          </w:p>
        </w:tc>
        <w:tc>
          <w:tcPr>
            <w:tcW w:w="540" w:type="dxa"/>
            <w:vAlign w:val="bottom"/>
            <w:gridSpan w:val="4"/>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72,500</w:t>
            </w: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restart"/>
          </w:tcPr>
          <w:p>
            <w:pPr>
              <w:jc w:val="right"/>
              <w:ind w:right="19"/>
              <w:spacing w:after="0" w:line="134" w:lineRule="exact"/>
              <w:rPr>
                <w:sz w:val="20"/>
                <w:szCs w:val="20"/>
                <w:color w:val="auto"/>
              </w:rPr>
            </w:pPr>
            <w:r>
              <w:rPr>
                <w:rFonts w:ascii="Times New Roman" w:cs="Times New Roman" w:eastAsia="Times New Roman" w:hAnsi="Times New Roman"/>
                <w:sz w:val="12"/>
                <w:szCs w:val="12"/>
                <w:color w:val="0000FF"/>
              </w:rPr>
              <w:t>12/04/2026</w:t>
            </w:r>
          </w:p>
        </w:tc>
        <w:tc>
          <w:tcPr>
            <w:tcW w:w="66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80" w:type="dxa"/>
            <w:vAlign w:val="bottom"/>
            <w:vMerge w:val="restart"/>
          </w:tcPr>
          <w:p>
            <w:pPr>
              <w:ind w:left="340"/>
              <w:spacing w:after="0" w:line="134"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4"/>
                <w:szCs w:val="4"/>
                <w:color w:val="auto"/>
              </w:rPr>
            </w:pPr>
          </w:p>
        </w:tc>
        <w:tc>
          <w:tcPr>
            <w:tcW w:w="7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66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540" w:type="dxa"/>
            <w:vAlign w:val="bottom"/>
            <w:gridSpan w:val="4"/>
            <w:vMerge w:val="continue"/>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ind w:left="460"/>
              <w:spacing w:after="0" w:line="85" w:lineRule="exact"/>
              <w:rPr>
                <w:sz w:val="20"/>
                <w:szCs w:val="20"/>
                <w:color w:val="auto"/>
              </w:rPr>
            </w:pPr>
            <w:r>
              <w:rPr>
                <w:rFonts w:ascii="Times New Roman" w:cs="Times New Roman" w:eastAsia="Times New Roman" w:hAnsi="Times New Roman"/>
                <w:sz w:val="9"/>
                <w:szCs w:val="9"/>
                <w:color w:val="008000"/>
              </w:rPr>
              <w:t>(5)</w:t>
            </w: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2" w:lineRule="exact"/>
              <w:rPr>
                <w:sz w:val="20"/>
                <w:szCs w:val="20"/>
                <w:color w:val="auto"/>
              </w:rPr>
            </w:pPr>
            <w:r>
              <w:rPr>
                <w:rFonts w:ascii="Times New Roman" w:cs="Times New Roman" w:eastAsia="Times New Roman" w:hAnsi="Times New Roman"/>
                <w:sz w:val="12"/>
                <w:szCs w:val="12"/>
                <w:color w:val="0000FF"/>
              </w:rPr>
              <w:t>footnote</w:t>
            </w:r>
          </w:p>
        </w:tc>
        <w:tc>
          <w:tcPr>
            <w:tcW w:w="0" w:type="dxa"/>
            <w:vAlign w:val="bottom"/>
          </w:tcPr>
          <w:p>
            <w:pPr>
              <w:spacing w:after="0"/>
              <w:rPr>
                <w:sz w:val="1"/>
                <w:szCs w:val="1"/>
                <w:color w:val="auto"/>
              </w:rPr>
            </w:pPr>
          </w:p>
        </w:tc>
      </w:tr>
      <w:tr>
        <w:trPr>
          <w:trHeight w:val="37"/>
        </w:trPr>
        <w:tc>
          <w:tcPr>
            <w:tcW w:w="66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0"/>
        </w:trPr>
        <w:tc>
          <w:tcPr>
            <w:tcW w:w="120" w:type="dxa"/>
            <w:vAlign w:val="bottom"/>
            <w:tcBorders>
              <w:bottom w:val="single" w:sz="8" w:color="2C2C2C"/>
            </w:tcBorders>
            <w:gridSpan w:val="2"/>
          </w:tcPr>
          <w:p>
            <w:pPr>
              <w:spacing w:after="0"/>
              <w:rPr>
                <w:sz w:val="6"/>
                <w:szCs w:val="6"/>
                <w:color w:val="auto"/>
              </w:rPr>
            </w:pPr>
          </w:p>
        </w:tc>
        <w:tc>
          <w:tcPr>
            <w:tcW w:w="1620" w:type="dxa"/>
            <w:vAlign w:val="bottom"/>
            <w:tcBorders>
              <w:bottom w:val="single" w:sz="8" w:color="2C2C2C"/>
            </w:tcBorders>
            <w:gridSpan w:val="3"/>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440" w:type="dxa"/>
            <w:vAlign w:val="bottom"/>
            <w:tcBorders>
              <w:top w:val="single" w:sz="8" w:color="2C2C2C"/>
            </w:tcBorders>
            <w:gridSpan w:val="6"/>
          </w:tcPr>
          <w:p>
            <w:pPr>
              <w:ind w:left="80"/>
              <w:spacing w:after="0" w:line="214"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6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4"/>
          </w:tcPr>
          <w:p>
            <w:pPr>
              <w:spacing w:after="0" w:line="207"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Klein Michael Stuart</w:t>
              </w:r>
            </w:hyperlink>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20" w:type="dxa"/>
            <w:vAlign w:val="bottom"/>
            <w:gridSpan w:val="2"/>
          </w:tcPr>
          <w:p>
            <w:pPr>
              <w:ind w:left="200"/>
              <w:spacing w:after="0"/>
              <w:rPr>
                <w:sz w:val="20"/>
                <w:szCs w:val="20"/>
                <w:color w:val="auto"/>
              </w:rPr>
            </w:pPr>
            <w:r>
              <w:rPr>
                <w:rFonts w:ascii="Arial" w:cs="Arial" w:eastAsia="Arial" w:hAnsi="Arial"/>
                <w:sz w:val="12"/>
                <w:szCs w:val="12"/>
                <w:color w:val="auto"/>
              </w:rPr>
              <w:t>(First)</w:t>
            </w:r>
          </w:p>
        </w:tc>
        <w:tc>
          <w:tcPr>
            <w:tcW w:w="36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12"/>
                <w:szCs w:val="12"/>
                <w:color w:val="auto"/>
                <w:w w:val="96"/>
              </w:rPr>
              <w:t>(Middle)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640 FIFTH AVENUE, 14TH FLOOR</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20" w:type="dxa"/>
            <w:vAlign w:val="bottom"/>
            <w:gridSpan w:val="2"/>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60" w:type="dxa"/>
            <w:vAlign w:val="bottom"/>
            <w:gridSpan w:val="3"/>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NY</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10019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36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2C2C2C"/>
            </w:tcBorders>
            <w:gridSpan w:val="2"/>
          </w:tcPr>
          <w:p>
            <w:pPr>
              <w:spacing w:after="0"/>
              <w:rPr>
                <w:sz w:val="6"/>
                <w:szCs w:val="6"/>
                <w:color w:val="auto"/>
              </w:rPr>
            </w:pPr>
          </w:p>
        </w:tc>
        <w:tc>
          <w:tcPr>
            <w:tcW w:w="1620" w:type="dxa"/>
            <w:vAlign w:val="bottom"/>
            <w:tcBorders>
              <w:bottom w:val="single" w:sz="8" w:color="2C2C2C"/>
            </w:tcBorders>
            <w:gridSpan w:val="3"/>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440" w:type="dxa"/>
            <w:vAlign w:val="bottom"/>
            <w:gridSpan w:val="6"/>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spacing w:after="0" w:line="207"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CHURCHILL SPONSOR XI LLC</w:t>
              </w:r>
            </w:hyperlink>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20" w:type="dxa"/>
            <w:vAlign w:val="bottom"/>
            <w:gridSpan w:val="2"/>
          </w:tcPr>
          <w:p>
            <w:pPr>
              <w:ind w:left="200"/>
              <w:spacing w:after="0"/>
              <w:rPr>
                <w:sz w:val="20"/>
                <w:szCs w:val="20"/>
                <w:color w:val="auto"/>
              </w:rPr>
            </w:pPr>
            <w:r>
              <w:rPr>
                <w:rFonts w:ascii="Arial" w:cs="Arial" w:eastAsia="Arial" w:hAnsi="Arial"/>
                <w:sz w:val="12"/>
                <w:szCs w:val="12"/>
                <w:color w:val="auto"/>
              </w:rPr>
              <w:t>(First)</w:t>
            </w:r>
          </w:p>
        </w:tc>
        <w:tc>
          <w:tcPr>
            <w:tcW w:w="36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12"/>
                <w:szCs w:val="12"/>
                <w:color w:val="auto"/>
                <w:w w:val="96"/>
              </w:rPr>
              <w:t>(Middle)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640 FIFTH AVENUE, 14TH FLOOR</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20" w:type="dxa"/>
            <w:vAlign w:val="bottom"/>
            <w:gridSpan w:val="2"/>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60" w:type="dxa"/>
            <w:vAlign w:val="bottom"/>
            <w:gridSpan w:val="3"/>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NY</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10019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36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-4799965</wp:posOffset>
            </wp:positionV>
            <wp:extent cx="27940" cy="184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940" cy="1844675"/>
                    </a:xfrm>
                    <a:prstGeom prst="rect">
                      <a:avLst/>
                    </a:prstGeom>
                    <a:noFill/>
                  </pic:spPr>
                </pic:pic>
              </a:graphicData>
            </a:graphic>
          </wp:anchor>
        </w:drawing>
      </w:r>
    </w:p>
    <w:p>
      <w:pPr>
        <w:spacing w:after="0" w:line="97" w:lineRule="exact"/>
        <w:rPr>
          <w:sz w:val="20"/>
          <w:szCs w:val="20"/>
          <w:color w:val="auto"/>
        </w:rPr>
      </w:pPr>
    </w:p>
    <w:p>
      <w:pPr>
        <w:ind w:left="200" w:hanging="130"/>
        <w:spacing w:after="0"/>
        <w:tabs>
          <w:tab w:leader="none" w:pos="200" w:val="left"/>
        </w:tabs>
        <w:numPr>
          <w:ilvl w:val="0"/>
          <w:numId w:val="2"/>
        </w:numPr>
        <w:rPr>
          <w:rFonts w:ascii="Arial" w:cs="Arial" w:eastAsia="Arial" w:hAnsi="Arial"/>
          <w:sz w:val="12"/>
          <w:szCs w:val="12"/>
          <w:color w:val="auto"/>
        </w:rPr>
      </w:pPr>
      <w:r>
        <w:rPr>
          <w:rFonts w:ascii="Arial" w:cs="Arial" w:eastAsia="Arial" w:hAnsi="Arial"/>
          <w:sz w:val="12"/>
          <w:szCs w:val="12"/>
          <w:color w:val="auto"/>
        </w:rPr>
        <w:t>Name and Address of Reporting Person</w:t>
      </w:r>
      <w:r>
        <w:rPr>
          <w:rFonts w:ascii="Arial" w:cs="Arial" w:eastAsia="Arial" w:hAnsi="Arial"/>
          <w:sz w:val="20"/>
          <w:szCs w:val="20"/>
          <w:color w:val="auto"/>
          <w:vertAlign w:val="superscript"/>
        </w:rPr>
        <w:t>*</w:t>
      </w:r>
    </w:p>
    <w:p>
      <w:pPr>
        <w:ind w:left="380" w:hanging="274"/>
        <w:spacing w:after="0"/>
        <w:tabs>
          <w:tab w:leader="none" w:pos="380" w:val="left"/>
        </w:tabs>
        <w:numPr>
          <w:ilvl w:val="1"/>
          <w:numId w:val="2"/>
        </w:numPr>
        <w:rPr>
          <w:rFonts w:ascii="Times New Roman" w:cs="Times New Roman" w:eastAsia="Times New Roman" w:hAnsi="Times New Roman"/>
          <w:sz w:val="19"/>
          <w:szCs w:val="19"/>
          <w:u w:val="single" w:color="auto"/>
          <w:color w:val="0000EE"/>
        </w:rPr>
      </w:pPr>
      <w:hyperlink r:id="rId18">
        <w:r>
          <w:rPr>
            <w:rFonts w:ascii="Times New Roman" w:cs="Times New Roman" w:eastAsia="Times New Roman" w:hAnsi="Times New Roman"/>
            <w:sz w:val="19"/>
            <w:szCs w:val="19"/>
            <w:u w:val="single" w:color="auto"/>
            <w:color w:val="0000EE"/>
          </w:rPr>
          <w:t>Klein Associates, Inc.</w:t>
        </w:r>
      </w:hyperlink>
    </w:p>
    <w:p>
      <w:pPr>
        <w:spacing w:after="0" w:line="282"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640 FIFTH AVENUE, 14TH FLOOR</w:t>
      </w:r>
    </w:p>
    <w:p>
      <w:pPr>
        <w:spacing w:after="0" w:line="314"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2" w:right="359" w:bottom="0" w:gutter="0" w:footer="0" w:header="0"/>
          <w:type w:val="continuous"/>
        </w:sectPr>
      </w:pPr>
    </w:p>
    <w:p>
      <w:pPr>
        <w:spacing w:after="0" w:line="32" w:lineRule="exact"/>
        <w:rPr>
          <w:sz w:val="20"/>
          <w:szCs w:val="20"/>
          <w:color w:val="auto"/>
        </w:rPr>
      </w:pPr>
    </w:p>
    <w:p>
      <w:pPr>
        <w:ind w:left="100"/>
        <w:spacing w:after="0"/>
        <w:tabs>
          <w:tab w:leader="none" w:pos="1500" w:val="left"/>
          <w:tab w:leader="none" w:pos="2900" w:val="left"/>
        </w:tabs>
        <w:rPr>
          <w:sz w:val="20"/>
          <w:szCs w:val="20"/>
          <w:color w:val="auto"/>
        </w:rPr>
      </w:pPr>
      <w:r>
        <w:rPr>
          <w:rFonts w:ascii="Times New Roman" w:cs="Times New Roman" w:eastAsia="Times New Roman" w:hAnsi="Times New Roman"/>
          <w:sz w:val="16"/>
          <w:szCs w:val="16"/>
          <w:color w:val="0000FF"/>
        </w:rPr>
        <w:t>NEW YORK</w:t>
      </w:r>
      <w:r>
        <w:rPr>
          <w:sz w:val="20"/>
          <w:szCs w:val="20"/>
          <w:color w:val="auto"/>
        </w:rPr>
        <w:tab/>
      </w:r>
      <w:r>
        <w:rPr>
          <w:rFonts w:ascii="Times New Roman" w:cs="Times New Roman" w:eastAsia="Times New Roman" w:hAnsi="Times New Roman"/>
          <w:sz w:val="16"/>
          <w:szCs w:val="16"/>
          <w:color w:val="0000FF"/>
        </w:rPr>
        <w:t>NY</w:t>
      </w:r>
      <w:r>
        <w:rPr>
          <w:sz w:val="20"/>
          <w:szCs w:val="20"/>
          <w:color w:val="auto"/>
        </w:rPr>
        <w:tab/>
      </w:r>
      <w:r>
        <w:rPr>
          <w:rFonts w:ascii="Times New Roman" w:cs="Times New Roman" w:eastAsia="Times New Roman" w:hAnsi="Times New Roman"/>
          <w:sz w:val="16"/>
          <w:szCs w:val="16"/>
          <w:color w:val="0000FF"/>
        </w:rPr>
        <w:t>10019</w:t>
      </w:r>
    </w:p>
    <w:p>
      <w:pPr>
        <w:sectPr>
          <w:pgSz w:w="11900" w:h="16838" w:orient="portrait"/>
          <w:cols w:equalWidth="0" w:num="1">
            <w:col w:w="11080"/>
          </w:cols>
          <w:pgMar w:left="460" w:top="212" w:right="359" w:bottom="0" w:gutter="0" w:footer="0" w:header="0"/>
          <w:type w:val="continuous"/>
        </w:sectPr>
      </w:pPr>
    </w:p>
    <w:bookmarkStart w:id="1" w:name="page2"/>
    <w:bookmarkEnd w:id="1"/>
    <w:p>
      <w:pPr>
        <w:spacing w:after="0"/>
        <w:tabs>
          <w:tab w:leader="none" w:pos="1520" w:val="left"/>
          <w:tab w:leader="none" w:pos="2920" w:val="left"/>
        </w:tabs>
        <w:rPr>
          <w:sz w:val="20"/>
          <w:szCs w:val="20"/>
          <w:color w:val="auto"/>
        </w:rPr>
      </w:pPr>
      <w:r>
        <w:rPr>
          <w:sz w:val="1"/>
          <w:szCs w:val="1"/>
          <w:color w:val="auto"/>
        </w:rPr>
        <w:drawing>
          <wp:anchor simplePos="0" relativeHeight="251657728" behindDoc="1" locked="0" layoutInCell="0" allowOverlap="1">
            <wp:simplePos x="0" y="0"/>
            <wp:positionH relativeFrom="page">
              <wp:posOffset>290195</wp:posOffset>
            </wp:positionH>
            <wp:positionV relativeFrom="page">
              <wp:posOffset>88900</wp:posOffset>
            </wp:positionV>
            <wp:extent cx="2802890" cy="189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2890" cy="189865"/>
                    </a:xfrm>
                    <a:prstGeom prst="rect">
                      <a:avLst/>
                    </a:prstGeom>
                    <a:noFill/>
                  </pic:spPr>
                </pic:pic>
              </a:graphicData>
            </a:graphic>
          </wp:anchor>
        </w:drawing>
        <w:drawing>
          <wp:inline distT="0" distB="0" distL="0" distR="0">
            <wp:extent cx="40640" cy="1898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40640" cy="189865"/>
                    </a:xfrm>
                    <a:prstGeom prst="rect">
                      <a:avLst/>
                    </a:prstGeom>
                    <a:noFill/>
                    <a:ln>
                      <a:noFill/>
                    </a:ln>
                  </pic:spPr>
                </pic:pic>
              </a:graphicData>
            </a:graphic>
          </wp:inline>
        </w:drawing>
      </w:r>
      <w:r>
        <w:rPr>
          <w:rFonts w:ascii="Arial" w:cs="Arial" w:eastAsia="Arial" w:hAnsi="Arial"/>
          <w:sz w:val="12"/>
          <w:szCs w:val="12"/>
          <w:color w:val="auto"/>
        </w:rPr>
        <w:t xml:space="preserve"> (City)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60" w:right="40" w:hanging="6"/>
        <w:spacing w:after="0" w:line="243" w:lineRule="auto"/>
        <w:tabs>
          <w:tab w:leader="none" w:pos="181"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transactions consummated on November 4, 2026 pursuant to that certain Agreement and Plan of Merger and Reorganization, dated as of June 24, 2026 (the "Merger Agreement"), by and among Agility Robotics, Inc. (the "Issuer") (f/k/a Churchill Capital Corp XI ("CCXI")), BLB Merger Sub, Inc., a Delaware corporation and a direct, wholly-owned subsidiary of the Issuer ("Merger Sub"), and Agility Robotics, Inc., a Delaware corporation ("Legacy Agility"). Pursuant to the Merger Agreement, and on the terms and subject to the satisfaction or waiver of the conditions set forth therein, following the Domestication (as defined below), Merger Sub merged with and into Legacy Agility, with Legacy Agility continuing as the surviving entity and a wholly-owned subsidiary of the Issuer (the "Merger").</w:t>
      </w:r>
    </w:p>
    <w:p>
      <w:pPr>
        <w:spacing w:after="0" w:line="23" w:lineRule="exact"/>
        <w:rPr>
          <w:rFonts w:ascii="Times New Roman" w:cs="Times New Roman" w:eastAsia="Times New Roman" w:hAnsi="Times New Roman"/>
          <w:sz w:val="12"/>
          <w:szCs w:val="12"/>
          <w:color w:val="008000"/>
        </w:rPr>
      </w:pPr>
    </w:p>
    <w:p>
      <w:pPr>
        <w:ind w:left="60" w:hanging="6"/>
        <w:spacing w:after="0" w:line="243" w:lineRule="auto"/>
        <w:tabs>
          <w:tab w:leader="none" w:pos="181"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Issuer effected a deregistration under Article 41 of CCXI's amended and restated memorandum and articles of association and Part 12 of the Companies Act (As Revised) of the Cayman Islands and a domestication under Section 388 of the Delaware General Corporation Law, pursuant to which CCXI's jurisdiction of incorporation changed from the Cayman Islands to the State of Delaware (the "Domestication"). Immediately prior to the Domestication, each of the 13,800,000 Class B ordinary shares of CCXI held by Churchill Sponsor XI LLC (the "Sponsor") automatically converted into a Class A ordinary share of CCXI (the "Class A Ordinary Share") on a one-for-one basis, and effective upon the Domestication, each Class A Ordinary Share converted into common stock, par value $0.0001 per share ("Common Stock"), of the Issuer on a one-for-one basis.</w:t>
      </w:r>
    </w:p>
    <w:p>
      <w:pPr>
        <w:spacing w:after="0" w:line="23" w:lineRule="exact"/>
        <w:rPr>
          <w:rFonts w:ascii="Times New Roman" w:cs="Times New Roman" w:eastAsia="Times New Roman" w:hAnsi="Times New Roman"/>
          <w:sz w:val="12"/>
          <w:szCs w:val="12"/>
          <w:color w:val="008000"/>
        </w:rPr>
      </w:pPr>
    </w:p>
    <w:p>
      <w:pPr>
        <w:jc w:val="both"/>
        <w:ind w:left="60" w:right="120" w:hanging="6"/>
        <w:spacing w:after="0" w:line="249" w:lineRule="auto"/>
        <w:tabs>
          <w:tab w:leader="none" w:pos="181"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Effective upon the Domestication, (i) each of the 725,000 private placement units held by the Sponsor (including 225,000 units issued upon settlement of Sponsor's working capital loans) separated into one share per unit and one-tenth of one whole warrant of CCXI per unit, each whole warrant exercisable for one Class A Ordinary Share, (ii) each share converted into one share of Common Stock of the Issuer on a one-to-one basis, and (iii) each warrant automatically converted into a warrant to acquire Common Stock of the Issuer.</w:t>
      </w:r>
    </w:p>
    <w:p>
      <w:pPr>
        <w:spacing w:after="0" w:line="19" w:lineRule="exact"/>
        <w:rPr>
          <w:rFonts w:ascii="Times New Roman" w:cs="Times New Roman" w:eastAsia="Times New Roman" w:hAnsi="Times New Roman"/>
          <w:sz w:val="12"/>
          <w:szCs w:val="12"/>
          <w:color w:val="008000"/>
        </w:rPr>
      </w:pPr>
    </w:p>
    <w:p>
      <w:pPr>
        <w:ind w:left="180" w:hanging="126"/>
        <w:spacing w:after="0"/>
        <w:tabs>
          <w:tab w:leader="none" w:pos="18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become exercisable 30 days after the completion of the Merger and do not expire except upon liquidation.</w:t>
      </w:r>
    </w:p>
    <w:p>
      <w:pPr>
        <w:spacing w:after="0" w:line="44" w:lineRule="exact"/>
        <w:rPr>
          <w:rFonts w:ascii="Times New Roman" w:cs="Times New Roman" w:eastAsia="Times New Roman" w:hAnsi="Times New Roman"/>
          <w:sz w:val="12"/>
          <w:szCs w:val="12"/>
          <w:color w:val="008000"/>
        </w:rPr>
      </w:pPr>
    </w:p>
    <w:p>
      <w:pPr>
        <w:ind w:left="60" w:right="120" w:hanging="6"/>
        <w:spacing w:after="0" w:line="249" w:lineRule="auto"/>
        <w:tabs>
          <w:tab w:leader="none" w:pos="181"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shares and warrants of the Issuer are directly held by the Sponsor. Michael Klein is the controlling stockholder of M. Klein Associates, Inc., which is the managing member of the Sponsor. The filing of this statement shall not be deemed to be an admission that, for purposes of Section 16 under the Securities Exchange Act of 1934, as amended, or otherwise, any of the Reporting Persons is the beneficial owner of any securities reported herein. The Reporting Persons disclaim beneficial ownership of any securities of the Issuer except to the extent of such Reporting Person's pecuniary interest therein.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Remarks:</w:t>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008000"/>
        </w:rPr>
        <w:t>Former Chief Executive Officer, President and Chairman of the Board of Directors of CCXI.</w:t>
      </w:r>
    </w:p>
    <w:p>
      <w:pPr>
        <w:sectPr>
          <w:pgSz w:w="11900" w:h="16838" w:orient="portrait"/>
          <w:cols w:equalWidth="0" w:num="1">
            <w:col w:w="10960"/>
          </w:cols>
          <w:pgMar w:left="440" w:top="114" w:right="499" w:bottom="1440" w:gutter="0" w:footer="0" w:header="0"/>
        </w:sectPr>
      </w:pPr>
    </w:p>
    <w:p>
      <w:pPr>
        <w:spacing w:after="0" w:line="6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-7620</wp:posOffset>
            </wp:positionV>
            <wp:extent cx="6959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695960" cy="7620"/>
                    </a:xfrm>
                    <a:prstGeom prst="rect">
                      <a:avLst/>
                    </a:prstGeom>
                    <a:noFill/>
                  </pic:spPr>
                </pic:pic>
              </a:graphicData>
            </a:graphic>
          </wp:anchor>
        </w:drawing>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5"/>
          <w:szCs w:val="15"/>
          <w:color w:val="0000FF"/>
        </w:rPr>
        <w:t>M. Klein Associates,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-635</wp:posOffset>
            </wp:positionV>
            <wp:extent cx="13328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32865" cy="7620"/>
                    </a:xfrm>
                    <a:prstGeom prst="rect">
                      <a:avLst/>
                    </a:prstGeom>
                    <a:noFill/>
                  </pic:spPr>
                </pic:pic>
              </a:graphicData>
            </a:graphic>
          </wp:anchor>
        </w:drawing>
      </w:r>
    </w:p>
    <w:p>
      <w:pPr>
        <w:spacing w:after="0" w:line="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Jay Taragin, Name: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-15875</wp:posOffset>
            </wp:positionV>
            <wp:extent cx="12934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9349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-15875</wp:posOffset>
            </wp:positionV>
            <wp:extent cx="9874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87425" cy="7620"/>
                    </a:xfrm>
                    <a:prstGeom prst="rect">
                      <a:avLst/>
                    </a:prstGeom>
                    <a:noFill/>
                  </pic:spPr>
                </pic:pic>
              </a:graphicData>
            </a:graphic>
          </wp:anchor>
        </w:drawing>
      </w:r>
    </w:p>
    <w:p>
      <w:pPr>
        <w:spacing w:after="0" w:line="2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Churchill Sponsor XI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-7620</wp:posOffset>
            </wp:positionV>
            <wp:extent cx="12719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71905" cy="762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M. Klein Associates,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-15875</wp:posOffset>
            </wp:positionV>
            <wp:extent cx="11633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6332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managing member, By: /s/ Jay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-15875</wp:posOffset>
            </wp:positionV>
            <wp:extent cx="12179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1793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Taragin, Name: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-15875</wp:posOffset>
            </wp:positionV>
            <wp:extent cx="11347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13474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-15875</wp:posOffset>
            </wp:positionV>
            <wp:extent cx="98742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987425" cy="7620"/>
                    </a:xfrm>
                    <a:prstGeom prst="rect">
                      <a:avLst/>
                    </a:prstGeom>
                    <a:noFill/>
                  </pic:spPr>
                </pic:pic>
              </a:graphicData>
            </a:graphic>
          </wp:anchor>
        </w:drawing>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4527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4527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45275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4" w:lineRule="exact"/>
        <w:rPr>
          <w:sz w:val="20"/>
          <w:szCs w:val="20"/>
          <w:color w:val="auto"/>
        </w:rPr>
      </w:pPr>
    </w:p>
    <w:p>
      <w:pPr>
        <w:sectPr>
          <w:pgSz w:w="11900" w:h="16838" w:orient="portrait"/>
          <w:cols w:equalWidth="0" w:num="2">
            <w:col w:w="8720" w:space="100"/>
            <w:col w:w="2140"/>
          </w:cols>
          <w:pgMar w:left="440" w:top="114" w:right="499" w:bottom="1440" w:gutter="0" w:footer="0" w:header="0"/>
          <w:type w:val="continuous"/>
        </w:sectPr>
      </w:pPr>
    </w:p>
    <w:p>
      <w:pPr>
        <w:ind w:left="6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60" w:right="3900" w:hanging="6"/>
        <w:spacing w:after="0" w:line="316" w:lineRule="auto"/>
        <w:tabs>
          <w:tab w:leader="none" w:pos="188"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440" w:top="11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lvl w:ilvl="1">
      <w:lvlJc w:val="left"/>
      <w:lvlText w:val="%2."/>
      <w:numFmt w:val="upperLetter"/>
      <w:start w:val="13"/>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3" Type="http://schemas.openxmlformats.org/officeDocument/2006/relationships/hyperlink" Target="http://www.sec.gov/cgi-bin/browse-edgar?action=getcompany&amp;CIK=0001327392" TargetMode="External"/><Relationship Id="rId14" Type="http://schemas.openxmlformats.org/officeDocument/2006/relationships/hyperlink" Target="http://www.sec.gov/cgi-bin/browse-edgar?action=getcompany&amp;CIK=0002074973" TargetMode="External"/><Relationship Id="rId16" Type="http://schemas.openxmlformats.org/officeDocument/2006/relationships/hyperlink" Target="http://www.sec.gov/cgi-bin/browse-edgar?action=getcompany&amp;CIK=0002078043" TargetMode="External"/><Relationship Id="rId18" Type="http://schemas.openxmlformats.org/officeDocument/2006/relationships/hyperlink" Target="http://www.sec.gov/cgi-bin/browse-edgar?action=getcompany&amp;CIK=00017515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2026-11-04T20:37:12Z</dcterms:created>
  <dcterms:modified xsi:type="dcterms:W3CDTF">2026-11-04T20:37:12Z</dcterms:modified>
</cp:coreProperties>
</file>