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November 2, 2026</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CHURCHILL CAPITAL CORP XI</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76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001-43020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86-1959629</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640 Fifth Avenue, 14th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380-7500</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CCXIU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and one-tenth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CCXI</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CCXIW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 at an exercise price of</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tab/>
        <w:t>Submission of Matters to a Vote of Security Holders.</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previously announced, on June 24, 2026, Churchill Capital Corp XI, a Cayman Islands exempted company (“</w:t>
      </w:r>
      <w:r>
        <w:rPr>
          <w:rFonts w:ascii="Times New Roman" w:cs="Times New Roman" w:eastAsia="Times New Roman" w:hAnsi="Times New Roman"/>
          <w:sz w:val="18"/>
          <w:szCs w:val="18"/>
          <w:b w:val="1"/>
          <w:bCs w:val="1"/>
          <w:color w:val="auto"/>
        </w:rPr>
        <w:t>Churchill</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Churchill, BLB Merger Sub, Inc., a Delaware corporation and direct, wholly-owned subsidiary of Churchill, and Agility Robotics, Inc., a Delaware corporation (“</w:t>
      </w:r>
      <w:r>
        <w:rPr>
          <w:rFonts w:ascii="Times New Roman" w:cs="Times New Roman" w:eastAsia="Times New Roman" w:hAnsi="Times New Roman"/>
          <w:sz w:val="18"/>
          <w:szCs w:val="18"/>
          <w:b w:val="1"/>
          <w:bCs w:val="1"/>
          <w:color w:val="auto"/>
        </w:rPr>
        <w:t>Agility</w:t>
      </w:r>
      <w:r>
        <w:rPr>
          <w:rFonts w:ascii="Times New Roman" w:cs="Times New Roman" w:eastAsia="Times New Roman" w:hAnsi="Times New Roman"/>
          <w:sz w:val="18"/>
          <w:szCs w:val="18"/>
          <w:color w:val="auto"/>
        </w:rPr>
        <w:t>”). Pursuant to the Merger Agreement, the parties have agreed to consummate certain transactions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subject to the terms and conditions of the Merger Agreement.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4, 2026, in connection with the Business Combination, Churchill and Agility jointly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S-4 (No. 333-298781) (as amended from time to time,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containing a proxy statement/prospectus (such proxy statement/prospectus in definitive form,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which Registration Statement was declared effective by the SEC on October 13, 2026, and Churchill commenced mailing the Proxy Statement on October 13, 2026.</w:t>
      </w:r>
    </w:p>
    <w:p>
      <w:pPr>
        <w:spacing w:after="0" w:line="1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November 2, 2026, Churchill held an extraordinary general meeting of its shareholders (the “</w:t>
      </w:r>
      <w:r>
        <w:rPr>
          <w:rFonts w:ascii="Times New Roman" w:cs="Times New Roman" w:eastAsia="Times New Roman" w:hAnsi="Times New Roman"/>
          <w:sz w:val="18"/>
          <w:szCs w:val="18"/>
          <w:b w:val="1"/>
          <w:bCs w:val="1"/>
          <w:color w:val="auto"/>
        </w:rPr>
        <w:t>Shareholder Meeting</w:t>
      </w:r>
      <w:r>
        <w:rPr>
          <w:rFonts w:ascii="Times New Roman" w:cs="Times New Roman" w:eastAsia="Times New Roman" w:hAnsi="Times New Roman"/>
          <w:sz w:val="18"/>
          <w:szCs w:val="18"/>
          <w:color w:val="auto"/>
        </w:rPr>
        <w:t>”), at which holders of 11,226,951 Class A ordinary shares and 13,800,000 Class B ordinary shares (collectively,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of September 14, 2026, the record date for the Shareholder Meeting, were present in person, virtually over the internet or by proxy, representing approximately 44.93% of the voting power of the Ordinary Shares as of the record date, and constituting a quorum for the transaction of business at the Shareholder Meeting. The proposals listed below are described in more detail in the Proxy Statement.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Shareholder Meeting, the shareholders approved the Business Combination Proposal, the Domestication Proposal, the Organizational Documents Proposal, the Advisory Organizational Documents Proposal, the Stock Issuance Proposal, the Incentive Plan Proposal, the ESPP Proposal and the Director Election Proposal (each as defined in the Proxy Statement, and collectively, the “</w:t>
      </w:r>
      <w:r>
        <w:rPr>
          <w:rFonts w:ascii="Times New Roman" w:cs="Times New Roman" w:eastAsia="Times New Roman" w:hAnsi="Times New Roman"/>
          <w:sz w:val="18"/>
          <w:szCs w:val="18"/>
          <w:b w:val="1"/>
          <w:bCs w:val="1"/>
          <w:color w:val="auto"/>
        </w:rPr>
        <w:t>Shareholder Proposals</w:t>
      </w:r>
      <w:r>
        <w:rPr>
          <w:rFonts w:ascii="Times New Roman" w:cs="Times New Roman" w:eastAsia="Times New Roman" w:hAnsi="Times New Roman"/>
          <w:sz w:val="18"/>
          <w:szCs w:val="18"/>
          <w:color w:val="auto"/>
        </w:rPr>
        <w:t>”), which Shareholder Proposals are further described on pages 101 – 197 of the Proxy Statement, which are hereby incorporated by reference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of the Shareholder Proposals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1: The Business Combination Proposal</w:t>
            </w: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21,069,042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1,334,087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2,623,822</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2: The Domestication Proposal</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21,064,246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1,338,848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2,623,857</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3: The Organizational Documents Proposal</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21,061,997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1,340,647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2,624,307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4: The Advisory Organizational Documents Proposal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19,731,902</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2,075,551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3,219,498</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5: The Stock Issuance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21,062,091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1,340,708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2,624,152</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6: The Incentive Plan Proposal</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21,052,295</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1,347,161</w:t>
            </w:r>
          </w:p>
        </w:tc>
        <w:tc>
          <w:tcPr>
            <w:tcW w:w="2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4"/>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2,627,495</w:t>
            </w: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7: The ESPP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21,063,247</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1,337,225</w:t>
            </w:r>
          </w:p>
        </w:tc>
        <w:tc>
          <w:tcPr>
            <w:tcW w:w="2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4"/>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2,626,479</w:t>
            </w: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8: The Director Election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Ordinary Shares</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Voted For</w:t>
            </w:r>
          </w:p>
        </w:tc>
        <w:tc>
          <w:tcPr>
            <w:tcW w:w="2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34"/>
        </w:trPr>
        <w:tc>
          <w:tcPr>
            <w:tcW w:w="3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Class I Nominees:</w:t>
            </w:r>
          </w:p>
        </w:tc>
        <w:tc>
          <w:tcPr>
            <w:tcW w:w="3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“Peggy” Johnson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21,061,171</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3,965,780</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Gentin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21,063,202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3,963,749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 Nominees: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Damion Shelton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21,062,812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3,964,139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Aberle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21,063,202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3,963,749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Nominees: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Merline Saintil</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21,061,917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3,965,034</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proposals, Proposal No. 9, the “Adjournment Proposal” described in the Proxy Statement was not presented to shareholders.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November 2, 2026, Churchill issued a press release announcing the approval of all of the proposals presented at the Shareholder Meeting. A copy of the press release is furnished herewith as Exhibit 99.1 and incorporated by reference herein.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under the Securities Act of 1933, as amended or the Exchange Act, regardless of any general incorporation language in such filings. This Current Report on Form 8-K (this “Current Report”) will not be deemed an admission as to the materiality of any information in this Item 7.01, including Exhibit 99.1.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Shareholders holding 25,451,804 Class A Ordinary Shares, representing approximately 61.5% of the Class A Ordinary Shares outstanding as of the redemption deadline, exercised their right to redeem such shares for a pro rata portion of the funds in Churchill’s trust account. As a result, approximately $261.8 million (approximately $10.287364 per share) will be removed from Churchill’s trust account to pay such shareholders. As a result, at the close of the Business Combination, The total amount of Agility’s gross capital raise and related financings is expected to be approximately $465.1 million before transaction expenses, consisting of approximately $164.1 million of proceeds from the trust account, $201.0 million of proceeds from Churchill’s previously announced private placement and $100 million of equity funding already received following the announcement of the Business Combination.</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Based on the approval of the Domestication Proposal at the Shareholder Meeting, on November 2, 2026, Churchill effected a deregistration under the applicable provisions of Churchill’s current articles of association and Section 206 of the Companies Act (As Revised) of the Cayman Islands and a domestication under Section 388 of the Delaware General Corporation Law (the “Domestication”), pursuant to which Churchill’s jurisdiction of incorporation changed from the Cayman Islands to the State of Delaware. Upon the Domestication, the continuing entity was renamed “Agility Robotics, Inc.” and existing shareholders of Churchill hold shares of common stock in Agility Robotics, Inc. rather than ordinary shares in a Cayman Islands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the Shareholder Meeting, and subject to the satisfaction or waiver of certain other closing conditions as described in the Proxy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transactions contemplated by the Merger Agreement are expected to be consummated promptly. In connection with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Churchill has applied to have the post-Business Combination company common stock and warrants listed on The Nasdaq Stock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symbols “AGLT” and “AGLTW,” respectively, and expects such securities to begin trading on Nasdaq on November 5, 2026. It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to the consummation of the Business Combination that the shares of post-Business Combination company common stock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reserved for issuance) in the Business Combination have been listed on Nasdaq or any other stock exchange mutually agreed upon by Churchill and Agility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eligible for continued listing immediately following the closing, but there can be no assurance that such listing condition will be met.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condition is not met, the Business Combination will not be consummated unless the listing condition is waived by the parties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Forward-looking statements may be identified by the use of words such as “estimate,” “plan,” “project,” “forecast,” “intend,” “will,” “expect,” “anticipate,” “believe,” “seek,” “target,” “continue,” “could,” “may,” “might,” “possible,” “potential,” “predict,” “should,” “would” or similar expressions that predict or indicate future events or trends or that are not statements of historical matters, but the absence of these words does not mean that a statement is not forward-looking. We have based these forward-looking statements on current expectations and projections about future events. These statements include statements relating to, without limitation: Agility’s and Churchill’s ability to consummate the proposed transaction and PIPE and the satisfaction or waiver of the closing conditions set forth in the proposed transaction or PIPE subscription agreements; the occurrence of any other event, change or other circumstance that could give rise to the termination of the proposed transaction or PIPE subscription agreements; projections of market opportunity and market share; estimates of customer adoption rates, market acceptance and usage patterns; projections regarding Agility’s future development plans; the timing and success of Agility’s future development plans; the ability of Agility to implement its strategic initiatives and continue to innovate its existing products and services; the expected timing of availability, performance characteristics, technical specifications and capabilities of Digit 5, including its cooperative safety capabilities; Agility’s orders for Digit 5 and its ability to convert such orders into revenue, including the satisfaction of the contractual milestones, product features and specifications to which those orders are subject; Agility’s customer pipeline and its plans to expand its pipeline and committed customer facility deployments; Agility’s manufacturing capacity, including the production capacity of RoboFab, and its production plans; Agility’s strategic partnerships and commercial agreements, including with NVIDIA and Toyota Motor Manufacturing Canada; and the expected listing of the combined company’s common stock on the Nasdaq Stock Market, the potential for share price appreciation; the expected timing and close of the Business Combination; Agility’s economic opportunity and total addressable market; the anticipated gross proceeds from the Business Combination and related financings, including the amount of cash remaining in Churchill's trust account following redemptions, the funding of the PIPE financing and the expected availability of such proceeds to Agility; expectations regarding Agility’s ability to attract, retain and expand its customer base; Agility’s deployment of proceeds from capital raising transaction; Agility’s expectations concerning relationships with strategic partners, suppliers, regulatory bodies and other third parties; Agility’s ability to maintain, protect and enhance its intellectual property; future ventures or investments in companies, products, services or technologies; development of favorable regulations affecting Agility’s markets; the potential benefits of the proposed transaction and expectations related to its terms and timing; and the potential for the combined company to increase in value.</w:t>
      </w:r>
    </w:p>
    <w:p>
      <w:pPr>
        <w:spacing w:after="0" w:line="2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subject to known and unknown risks, uncertainties and assumptions that may cause Agility’s or Churchill’s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the capital requirements of Agility’s business plans; Agility’s ability to manage growth and expand its operations; potential future acquisitions or investments in companies, products, services or technologies; Agility’s reliance on strategic partners and other third parties; Agility’s reliance on global supply chains and the risk that disruptions, tariffs, or trade restrictions could delay production, increase costs, and limit Agility’s ability to fulfill customer orders; Agility’s ability to maintain, protect and defend its intellectual property rights; risks associated with privacy, data protection or cybersecurity incidents and related regulations; risks associated with product liability, workplace safety regulations and potential injuries arising from the deployment of humanoid robots alongside human workers; the use, rate of adoption and regulation of artificial intelligence and machine learning; the evolving regulatory landscape for AI technologies across multiple jurisdictions and the risk that failure to comply with new or changing AI laws could result in enforcement actions, fines or restrictions on Agility’s ability to develop or deploy its products; uncertainty or changes with respect to laws and regulations; uncertainty or changes with respect to taxes, trade conditions and the macroeconomic environment; the combined company’s ability to maintain internal control over financial reporting and operate as a public company; the risk that the proposed transaction may not be completed in a timely manner or at all, which may adversely affect the price of Churchill’s securities; the failure by the parties to satisfy the conditions to consummation of the proposed transaction; the possibility that required regulatory approvals for the proposed transaction are delayed or are not obtained, which could adversely affect the combined company or the expected benefits of the proposed transaction; the risk that shareholders of Churchill could elect to have their shares redeemed, leaving the combined company with insufficient cash to execute its business plans; the level of redemptions of Churchill’s public shareholders; the ability of Agility to grow and manage growth, maintain relationships with customers and strategic partners, and retain its management and key employees; costs related to the proposed transaction; the occurrence of any event, change or other circumstance that could give rise to the termination of the Merger Agreement; the outcome of any legal proceedings or government investigations that may be commenced against Agility or Churchill; failure to realize the anticipated benefits of the proposed transaction; Agility’s estimates of expenses and profitability; the evolution of the markets in which Agility competes; risks related to Agility's ability to satisfy contractual milestones and achieve anticipated manufacturing capacity and production targets; Agility's ability to convert orders and pipeline into revenue; risks related to the development, commercialization and market acceptance of Digit 5 and related technologies; the ability of Churchill or the combined company to issue equity or equity-linked securities in connection with the proposed transaction or in the future; and other factors described in Churchill’s filings with the SEC. Additional information concerning these and other factors that may impact such forward-looking statements can be found in filings and potential filings by Agility, Churchill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Churchill’s management as of the date of this Current Report on Form 8-K; subsequent events and developments may cause their assessments to change. While Agility and Churchill may elect to update these forward-looking statements at some point in the future, they specifically disclaim any obligation to do so. Accordingly, undue reliance should not be placed upon these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Churchill’s beliefs and opinions on the relevant subject. These statements are based upon information available to us as of the date of this Current Report on Form 8-K, and while we believe such information forms a reasonable basis for such statements, such information may be limited or incomplete, and Churchill’s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Churchill is not an investment in any of Churchill’s founders’ or sponsors’ past investments, companies or affiliated funds. The historical results of those investments are not indicative of future performance of Churchill, which may differ materially from the performance of Churchill’s founders’ or sponsors’ past investments.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CHURCHILL CAPITAL CORP XI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Taragin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Churchill Capital Corp XI Shareholders Approve Business Combination with Agility Robotics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$465 million in expected gross capital to support Agility’s business plan and accelerate commercial deployments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Transaction expected to close on November 4, 2026; combined company expected to begin trading on Nasdaq under ticker symbol “AGLT” on November 5, 2026</w:t>
      </w:r>
    </w:p>
    <w:p>
      <w:pPr>
        <w:spacing w:after="0" w:line="15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and SALEM, Ore. – November 2, 2026 </w:t>
      </w:r>
      <w:r>
        <w:rPr>
          <w:rFonts w:ascii="Times New Roman" w:cs="Times New Roman" w:eastAsia="Times New Roman" w:hAnsi="Times New Roman"/>
          <w:sz w:val="18"/>
          <w:szCs w:val="18"/>
          <w:color w:val="auto"/>
        </w:rPr>
        <w:t>– Churchill Capital Corp XI (Nasdaq: CCXI) (“Churchill XI”), a publicly traded special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company, today announced that its shareholders have approved the previously announced business combination with Agility Robotics, Inc. (“Agility”), a leading humanoid robotics and physical AI company.</w:t>
      </w:r>
    </w:p>
    <w:p>
      <w:pPr>
        <w:spacing w:after="0" w:line="1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At a special meeting held today, Churchill XI shareholders approved the business combination (the “Transaction”) and all related proposals. The Transaction received overwhelming support, with more than 84% of votes cast voting in favor.</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previously disclosed in the October 30 announcement, Agility’s gross capital raise in connection with the Transaction and related financings is expected to total approximately $465 million, before transaction expenses. This includes: (i) approximately $164 million from Churchill XI’s trust account; (ii) approximately $201 million from a common stock PIPE committed at $10 per share, led by Foxconn with participation from leading existing Agility stockholders and new institutional investors; and (iii) $100 million of equity funding already received following the announcement of the business combination.</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Agility is expected to enter the public markets well capitalized, with a clean balance sheet and the resources to execute its planned investments in commercial expansion and accelerate deployments with leading global enterprise customers. Upon closing, Agility is expected to become the only U.S. publicly listed pure-play humanoid robotics company with proven, active commercial deployments.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shareholder approval of the domestication proposal by Churchill XI’s shareholders, Churchill XI will change its jurisdiction of incorporation from the Cayman Islands to the State of Delaware. Upon domestication, the continuing entity will be renamed “Agility Robotics, Inc.,” and existing Churchill XI shareholders will hold common stock in Agility Robotics, Inc., a Delaware corporation.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Transaction and related PIPE financing are expected to close on November 4, 2026, subject to the satisfaction of applicable closing conditions. Following closing, the combined company will operate as Agility Robotics, Inc., and its common stock and warrants are expected to begin trading on the Nasdaq Stock Market under the ticker symbols “AGLT” and “AGLTW,” respectively, on November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Agility Robotics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Headquartered in Salem, Oregon, with offices in Pittsburgh, Pennsylvania and Fremont, California, Agility Robotics’ mission is to build robot partners that augment the human workforce. Agility’s groundbreaking general-purpose humanoid robot, Digit, is the first multi-purpose, human-centric robot that is Made for Work® and commercially deployed today. With more than 65,000 hours of real-world operation combined with industry-leading safety standards, we’re pioneering a new era of automation that enhances human potential. To learn more, visit agilityrobotics.com.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XI</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Churchill Capital Corp XI (“Churchill XI”) is a blank check company formed for the purpose of effecting a merger, amalgamation, share exchange, asset acquisition, share purchase, reorganization or similar business combination with one or more businesses. It may pursue an initial business combination target in any business or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federal securities laws regarding Agility and Churchill Capital Corp XI (“Churchill XI”). Forward-looking statements are often identified by words such as “estimate,” “plan,” “project,” “forecast,” “intend,” “will,” “expect,” “anticipate,” “believe,” “seek,” “target,” “continue,” “could,” “may,” “might,” “possible,” “potential,” “predict,” “should” and “would,” or similar expressions. The absence of any of these words or similar expressions does not mean that a statement is not forward-looking. These forward-looking statements are based on Agility’s and Churchill XI’s current expectations and projections. These statements include statements relating to, without limitation: Agility’s ability to develop, validate and deploy new Digit skills and capabilities, including Digit 5 and its cooperative safety capabilities; the anticipated gross proceeds from the transaction, including proceeds from Churchill XI’s trust account following redemptions and the PIPE financing; Agility’s ability to expand its customer base, increase commercial deployments of Digit and support existing and future customer relationships; the anticipated value, fulfillment and timing of customer orders, including orders for Digit 5 that are subject to contractual milestones; Agility’s ability to scale its operations, manufacturing and service infrastructure to support growing customer demand; Agility’s preparation to operate as a public company; Agility’s ability to consummate the proposed business combination with Churchill XI, the satisfaction or waiver of closing conditions and the expected timing of closing; the expected listing of the combined company’s common stock and warrants on Nasdaq under the ticker symbol “AGLT” and “AGLTW,” respectively; and the potential benefits of the proposed transaction.</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 XI’s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 XI’s securities; the failure by the parties to satisfy the conditions to consummation of the proposed transaction, including the approval of Churchill XI’s shareholders; the possibility that required regulatory approvals for the proposed transaction are delayed or are not obtained, which could adversely affect the combined company or the expected benefits of the proposed transaction; the risk that shareholders of Churchill XI could elect to have their shares redeemed, leaving the combined company with insufficient cash to execute its business plans; the level of redemptions of Churchill XI’s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business combination agreement; the outcome of any legal proceedings or government investigations that may be commenced against Agility or Churchill XI; failure to realize the anticipated benefits of the proposed transaction; Agility’s estimates of expenses and profitability; the evolution of the markets in which Agility competes; the ability of Churchill XI or the combined company to issue equity or equity-linked securities in connection with the proposed transaction or in the future; and other factors described in Churchill XI’s filings with the Securities and Exchange Commission (the “SEC”). Additional information concerning these and other factors that may impact such forward-looking statements can be found in filings and potential filings by Agility, Churchill XI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 XI’s management as of the date of this press release; subsequent events and developments may cause their assessments to change. While Agility and Churchill XI may elect to update these forward-looking statements at some point in the future, they specifically disclaim any obligation to do so. Accordingly, undue reliance should not be placed upon these statements.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 XI’s beliefs and opinions on the relevant subject. These statements are based upon information available to us as of the date of this press release, and while we believe such information forms a reasonable basis for such statements, such information may be limited or incomplete, and Agility’s and Churchill XI’s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An investment in Churchill XI is not an investment in any of Churchill XI’s founders’ or sponsors’ past investments, companies or affiliated funds. The historical results of those investments are not indicative of future performance of Churchill XI, which may differ materially from the performance of Churchill XI’s founders’ or sponsors’ past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Michael Oldenburg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media@agilityrobotics.com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Anthony Rozmus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investor-relations@agilityrobotics.com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2026-11-02T16:32:38Z</dcterms:created>
  <dcterms:modified xsi:type="dcterms:W3CDTF">2026-11-02T16:32:38Z</dcterms:modified>
</cp:coreProperties>
</file>